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60B2" w:rsidRPr="00B9160A" w:rsidRDefault="009960B2" w:rsidP="009960B2">
      <w:pPr>
        <w:spacing w:after="240" w:line="360" w:lineRule="auto"/>
        <w:jc w:val="both"/>
        <w:rPr>
          <w:rFonts w:ascii="Palatino Linotype" w:hAnsi="Palatino Linotype"/>
        </w:rPr>
      </w:pPr>
      <w:r w:rsidRPr="00B9160A">
        <w:rPr>
          <w:rFonts w:ascii="Palatino Linotype" w:hAnsi="Palatino Linotype"/>
        </w:rPr>
        <w:t>Resolución del Pleno del Instituto de Transparencia, Acceso a la Información Pública y Protección de Datos Personales del Estado de México y Municipios, con domicilio en Metepec, Estado de México, de fecha treinta y uno de julio de dos mil diecinueve.</w:t>
      </w:r>
    </w:p>
    <w:p w:rsidR="009960B2" w:rsidRPr="00B9160A" w:rsidRDefault="009960B2" w:rsidP="009960B2">
      <w:pPr>
        <w:spacing w:line="360" w:lineRule="auto"/>
        <w:jc w:val="both"/>
        <w:rPr>
          <w:rFonts w:ascii="Palatino Linotype" w:hAnsi="Palatino Linotype"/>
          <w:lang w:val="es-ES"/>
        </w:rPr>
      </w:pPr>
      <w:r w:rsidRPr="00B9160A">
        <w:rPr>
          <w:rFonts w:ascii="Palatino Linotype" w:hAnsi="Palatino Linotype"/>
          <w:lang w:val="es-ES"/>
        </w:rPr>
        <w:t xml:space="preserve">VISTO el expediente formado con motivo del recurso de revisión </w:t>
      </w:r>
      <w:r w:rsidRPr="00B9160A">
        <w:rPr>
          <w:rFonts w:ascii="Palatino Linotype" w:hAnsi="Palatino Linotype"/>
          <w:b/>
          <w:lang w:val="es-ES"/>
        </w:rPr>
        <w:t>03187/INFOEM/IP/RR/2019,</w:t>
      </w:r>
      <w:r w:rsidRPr="00B9160A">
        <w:rPr>
          <w:rFonts w:ascii="Palatino Linotype" w:hAnsi="Palatino Linotype"/>
          <w:lang w:val="es-ES"/>
        </w:rPr>
        <w:t xml:space="preserve"> promovido por</w:t>
      </w:r>
      <w:r w:rsidRPr="00B9160A">
        <w:rPr>
          <w:rFonts w:ascii="Palatino Linotype" w:hAnsi="Palatino Linotype" w:cs="Arial"/>
        </w:rPr>
        <w:t xml:space="preserve"> un particular de manera anónima, quien en lo sucesivo será</w:t>
      </w:r>
      <w:r w:rsidRPr="00B9160A">
        <w:rPr>
          <w:rFonts w:ascii="Palatino Linotype" w:hAnsi="Palatino Linotype" w:cs="Arial"/>
          <w:b/>
        </w:rPr>
        <w:t xml:space="preserve"> EL RECURRENTE</w:t>
      </w:r>
      <w:r w:rsidRPr="00B9160A">
        <w:rPr>
          <w:rFonts w:ascii="Palatino Linotype" w:hAnsi="Palatino Linotype"/>
          <w:b/>
          <w:lang w:val="es-ES"/>
        </w:rPr>
        <w:t>,</w:t>
      </w:r>
      <w:r w:rsidRPr="00B9160A">
        <w:rPr>
          <w:rFonts w:ascii="Palatino Linotype" w:hAnsi="Palatino Linotype"/>
          <w:lang w:val="es-ES"/>
        </w:rPr>
        <w:t xml:space="preserve"> </w:t>
      </w:r>
      <w:r w:rsidRPr="00B9160A">
        <w:rPr>
          <w:rFonts w:ascii="Palatino Linotype" w:hAnsi="Palatino Linotype" w:cs="Arial"/>
          <w:lang w:val="es-ES"/>
        </w:rPr>
        <w:t xml:space="preserve">en contra de la respuesta del </w:t>
      </w:r>
      <w:r w:rsidR="00A6235E" w:rsidRPr="00B9160A">
        <w:rPr>
          <w:rFonts w:ascii="Palatino Linotype" w:hAnsi="Palatino Linotype"/>
          <w:b/>
          <w:bCs/>
        </w:rPr>
        <w:t>Ayuntamiento de Cuautitlán Izcalli</w:t>
      </w:r>
      <w:r w:rsidRPr="00B9160A">
        <w:rPr>
          <w:rFonts w:ascii="Palatino Linotype" w:hAnsi="Palatino Linotype"/>
          <w:b/>
          <w:bCs/>
        </w:rPr>
        <w:t>,</w:t>
      </w:r>
      <w:r w:rsidRPr="00B9160A">
        <w:rPr>
          <w:rFonts w:ascii="Palatino Linotype" w:hAnsi="Palatino Linotype" w:cs="Arial"/>
          <w:lang w:val="es-ES"/>
        </w:rPr>
        <w:t xml:space="preserve"> en lo sucesivo </w:t>
      </w:r>
      <w:r w:rsidRPr="00B9160A">
        <w:rPr>
          <w:rFonts w:ascii="Palatino Linotype" w:hAnsi="Palatino Linotype" w:cs="Arial"/>
          <w:b/>
          <w:lang w:val="es-ES"/>
        </w:rPr>
        <w:t xml:space="preserve">EL SUJETO OBLIGADO, </w:t>
      </w:r>
      <w:r w:rsidRPr="00B9160A">
        <w:rPr>
          <w:rFonts w:ascii="Palatino Linotype" w:hAnsi="Palatino Linotype" w:cs="Arial"/>
          <w:lang w:val="es-ES"/>
        </w:rPr>
        <w:t>se procede a dictar la presente resolución con base en lo siguiente:</w:t>
      </w:r>
    </w:p>
    <w:p w:rsidR="009960B2" w:rsidRPr="00B9160A" w:rsidRDefault="009960B2" w:rsidP="009960B2">
      <w:pPr>
        <w:spacing w:before="240" w:after="120" w:line="360" w:lineRule="auto"/>
        <w:jc w:val="center"/>
        <w:rPr>
          <w:rFonts w:ascii="Palatino Linotype" w:hAnsi="Palatino Linotype"/>
          <w:b/>
          <w:bCs/>
          <w:spacing w:val="60"/>
          <w:sz w:val="28"/>
        </w:rPr>
      </w:pPr>
      <w:r w:rsidRPr="00B9160A">
        <w:rPr>
          <w:rFonts w:ascii="Palatino Linotype" w:hAnsi="Palatino Linotype"/>
          <w:b/>
          <w:bCs/>
          <w:spacing w:val="60"/>
          <w:sz w:val="28"/>
        </w:rPr>
        <w:t>RESULTANDO</w:t>
      </w:r>
    </w:p>
    <w:p w:rsidR="009960B2" w:rsidRPr="00B9160A" w:rsidRDefault="009960B2" w:rsidP="009960B2">
      <w:pPr>
        <w:spacing w:before="100" w:beforeAutospacing="1" w:after="100" w:afterAutospacing="1" w:line="360" w:lineRule="auto"/>
        <w:jc w:val="both"/>
        <w:rPr>
          <w:rFonts w:ascii="Palatino Linotype" w:hAnsi="Palatino Linotype" w:cs="Arial"/>
          <w:lang w:val="es-ES"/>
        </w:rPr>
      </w:pPr>
      <w:r w:rsidRPr="00B9160A">
        <w:rPr>
          <w:rFonts w:ascii="Palatino Linotype" w:hAnsi="Palatino Linotype" w:cs="Arial"/>
          <w:b/>
          <w:sz w:val="28"/>
          <w:szCs w:val="28"/>
          <w:lang w:val="es-ES"/>
        </w:rPr>
        <w:t>I.</w:t>
      </w:r>
      <w:r w:rsidRPr="00B9160A">
        <w:rPr>
          <w:rFonts w:ascii="Palatino Linotype" w:hAnsi="Palatino Linotype" w:cs="Arial"/>
          <w:b/>
          <w:lang w:val="es-ES"/>
        </w:rPr>
        <w:t xml:space="preserve"> </w:t>
      </w:r>
      <w:r w:rsidRPr="00B9160A">
        <w:rPr>
          <w:rFonts w:ascii="Palatino Linotype" w:hAnsi="Palatino Linotype" w:cs="Arial"/>
          <w:lang w:val="es-ES"/>
        </w:rPr>
        <w:t xml:space="preserve">En fecha </w:t>
      </w:r>
      <w:r w:rsidR="00A6235E" w:rsidRPr="00B9160A">
        <w:rPr>
          <w:rFonts w:ascii="Palatino Linotype" w:hAnsi="Palatino Linotype" w:cs="Arial"/>
          <w:lang w:val="es-ES"/>
        </w:rPr>
        <w:t xml:space="preserve">diecinueve de marzo de </w:t>
      </w:r>
      <w:r w:rsidRPr="00B9160A">
        <w:rPr>
          <w:rFonts w:ascii="Palatino Linotype" w:hAnsi="Palatino Linotype" w:cs="Arial"/>
          <w:lang w:val="es-ES"/>
        </w:rPr>
        <w:t xml:space="preserve">dos mil diecinueve, </w:t>
      </w:r>
      <w:r w:rsidR="00A6235E" w:rsidRPr="00B9160A">
        <w:rPr>
          <w:rFonts w:ascii="Palatino Linotype" w:hAnsi="Palatino Linotype" w:cs="Arial"/>
          <w:b/>
          <w:lang w:val="es-ES"/>
        </w:rPr>
        <w:t>EL</w:t>
      </w:r>
      <w:r w:rsidRPr="00B9160A">
        <w:rPr>
          <w:rFonts w:ascii="Palatino Linotype" w:hAnsi="Palatino Linotype" w:cs="Arial"/>
          <w:b/>
          <w:lang w:val="es-ES"/>
        </w:rPr>
        <w:t xml:space="preserve"> RECURRENTE</w:t>
      </w:r>
      <w:r w:rsidRPr="00B9160A">
        <w:rPr>
          <w:rFonts w:ascii="Palatino Linotype" w:hAnsi="Palatino Linotype" w:cs="Arial"/>
          <w:lang w:val="es-ES"/>
        </w:rPr>
        <w:t xml:space="preserve"> presentó a través de Sistema de Acceso a la Información Mexiquense, en lo subsecuente </w:t>
      </w:r>
      <w:r w:rsidRPr="00B9160A">
        <w:rPr>
          <w:rFonts w:ascii="Palatino Linotype" w:hAnsi="Palatino Linotype" w:cs="Arial"/>
          <w:b/>
          <w:lang w:val="es-ES"/>
        </w:rPr>
        <w:t>EL SAIMEX</w:t>
      </w:r>
      <w:r w:rsidRPr="00B9160A">
        <w:rPr>
          <w:rFonts w:ascii="Palatino Linotype" w:hAnsi="Palatino Linotype" w:cs="Arial"/>
          <w:lang w:val="es-ES"/>
        </w:rPr>
        <w:t xml:space="preserve"> ante </w:t>
      </w:r>
      <w:r w:rsidRPr="00B9160A">
        <w:rPr>
          <w:rFonts w:ascii="Palatino Linotype" w:hAnsi="Palatino Linotype" w:cs="Arial"/>
          <w:b/>
          <w:lang w:val="es-ES"/>
        </w:rPr>
        <w:t>EL SUJETO OBLIGADO</w:t>
      </w:r>
      <w:r w:rsidRPr="00B9160A">
        <w:rPr>
          <w:rFonts w:ascii="Palatino Linotype" w:hAnsi="Palatino Linotype" w:cs="Arial"/>
          <w:lang w:val="es-ES"/>
        </w:rPr>
        <w:t xml:space="preserve">, </w:t>
      </w:r>
      <w:r w:rsidRPr="00B9160A">
        <w:rPr>
          <w:rFonts w:ascii="Palatino Linotype" w:hAnsi="Palatino Linotype"/>
          <w:lang w:val="es-ES"/>
        </w:rPr>
        <w:t xml:space="preserve">la solicitud de acceso a información pública, a la que se le asignó el número </w:t>
      </w:r>
      <w:r w:rsidR="00A6235E" w:rsidRPr="00B9160A">
        <w:rPr>
          <w:rFonts w:ascii="Palatino Linotype" w:hAnsi="Palatino Linotype" w:cs="Arial"/>
          <w:b/>
          <w:lang w:val="es-ES"/>
        </w:rPr>
        <w:t>00226</w:t>
      </w:r>
      <w:r w:rsidRPr="00B9160A">
        <w:rPr>
          <w:rFonts w:ascii="Palatino Linotype" w:hAnsi="Palatino Linotype" w:cs="Arial"/>
          <w:b/>
          <w:lang w:val="es-ES"/>
        </w:rPr>
        <w:t>/</w:t>
      </w:r>
      <w:r w:rsidR="00A6235E" w:rsidRPr="00B9160A">
        <w:rPr>
          <w:rFonts w:ascii="Palatino Linotype" w:hAnsi="Palatino Linotype" w:cs="Arial"/>
          <w:b/>
          <w:lang w:val="es-ES"/>
        </w:rPr>
        <w:t>CUAUTIZC</w:t>
      </w:r>
      <w:r w:rsidRPr="00B9160A">
        <w:rPr>
          <w:rFonts w:ascii="Palatino Linotype" w:hAnsi="Palatino Linotype" w:cs="Arial"/>
          <w:b/>
          <w:lang w:val="es-ES"/>
        </w:rPr>
        <w:t xml:space="preserve">/IP/2019, </w:t>
      </w:r>
      <w:r w:rsidRPr="00B9160A">
        <w:rPr>
          <w:rFonts w:ascii="Palatino Linotype" w:hAnsi="Palatino Linotype" w:cs="Arial"/>
          <w:lang w:val="es-ES"/>
        </w:rPr>
        <w:t xml:space="preserve">mediante la cual requirió: </w:t>
      </w:r>
    </w:p>
    <w:p w:rsidR="009960B2" w:rsidRPr="00B9160A" w:rsidRDefault="009960B2" w:rsidP="00A6235E">
      <w:pPr>
        <w:ind w:left="1134" w:right="902"/>
        <w:jc w:val="both"/>
        <w:rPr>
          <w:rFonts w:ascii="Palatino Linotype" w:hAnsi="Palatino Linotype" w:cs="Arial"/>
          <w:i/>
          <w:sz w:val="22"/>
          <w:szCs w:val="22"/>
          <w:lang w:val="es-ES"/>
        </w:rPr>
      </w:pPr>
      <w:r w:rsidRPr="00B9160A">
        <w:rPr>
          <w:rFonts w:ascii="Palatino Linotype" w:hAnsi="Palatino Linotype" w:cs="Arial"/>
          <w:i/>
          <w:sz w:val="22"/>
          <w:szCs w:val="22"/>
          <w:lang w:val="es-ES"/>
        </w:rPr>
        <w:t>“</w:t>
      </w:r>
      <w:r w:rsidR="00A6235E" w:rsidRPr="00B9160A">
        <w:rPr>
          <w:rFonts w:ascii="Palatino Linotype" w:hAnsi="Palatino Linotype" w:cs="Arial"/>
          <w:i/>
          <w:sz w:val="22"/>
          <w:szCs w:val="22"/>
          <w:lang w:val="es-ES"/>
        </w:rPr>
        <w:t xml:space="preserve">Solicito me proporcionen percepción o dieta </w:t>
      </w:r>
      <w:proofErr w:type="spellStart"/>
      <w:r w:rsidR="00A6235E" w:rsidRPr="00B9160A">
        <w:rPr>
          <w:rFonts w:ascii="Palatino Linotype" w:hAnsi="Palatino Linotype" w:cs="Arial"/>
          <w:i/>
          <w:sz w:val="22"/>
          <w:szCs w:val="22"/>
          <w:lang w:val="es-ES"/>
        </w:rPr>
        <w:t>mensual</w:t>
      </w:r>
      <w:proofErr w:type="gramStart"/>
      <w:r w:rsidR="00A6235E" w:rsidRPr="00B9160A">
        <w:rPr>
          <w:rFonts w:ascii="Palatino Linotype" w:hAnsi="Palatino Linotype" w:cs="Arial"/>
          <w:i/>
          <w:sz w:val="22"/>
          <w:szCs w:val="22"/>
          <w:lang w:val="es-ES"/>
        </w:rPr>
        <w:t>,así</w:t>
      </w:r>
      <w:proofErr w:type="spellEnd"/>
      <w:proofErr w:type="gramEnd"/>
      <w:r w:rsidR="00A6235E" w:rsidRPr="00B9160A">
        <w:rPr>
          <w:rFonts w:ascii="Palatino Linotype" w:hAnsi="Palatino Linotype" w:cs="Arial"/>
          <w:i/>
          <w:sz w:val="22"/>
          <w:szCs w:val="22"/>
          <w:lang w:val="es-ES"/>
        </w:rPr>
        <w:t xml:space="preserve"> como bonos, y cualquier otro pago que reciban los regidores y síndicos especificando cada uno con nombre y percepción . Así mismo la lista de asesores y personal a su cargo También deseo saber el sueldo o dieta que reciba el presidente municipal así como su esposa. De los directores de desarrollo </w:t>
      </w:r>
      <w:proofErr w:type="spellStart"/>
      <w:r w:rsidR="00A6235E" w:rsidRPr="00B9160A">
        <w:rPr>
          <w:rFonts w:ascii="Palatino Linotype" w:hAnsi="Palatino Linotype" w:cs="Arial"/>
          <w:i/>
          <w:sz w:val="22"/>
          <w:szCs w:val="22"/>
          <w:lang w:val="es-ES"/>
        </w:rPr>
        <w:t>Economico</w:t>
      </w:r>
      <w:proofErr w:type="spellEnd"/>
      <w:r w:rsidR="00A6235E" w:rsidRPr="00B9160A">
        <w:rPr>
          <w:rFonts w:ascii="Palatino Linotype" w:hAnsi="Palatino Linotype" w:cs="Arial"/>
          <w:i/>
          <w:sz w:val="22"/>
          <w:szCs w:val="22"/>
          <w:lang w:val="es-ES"/>
        </w:rPr>
        <w:t xml:space="preserve">, desarrollo urbano, </w:t>
      </w:r>
      <w:proofErr w:type="spellStart"/>
      <w:r w:rsidR="00A6235E" w:rsidRPr="00B9160A">
        <w:rPr>
          <w:rFonts w:ascii="Palatino Linotype" w:hAnsi="Palatino Linotype" w:cs="Arial"/>
          <w:i/>
          <w:sz w:val="22"/>
          <w:szCs w:val="22"/>
          <w:lang w:val="es-ES"/>
        </w:rPr>
        <w:t>Mavici</w:t>
      </w:r>
      <w:proofErr w:type="spellEnd"/>
      <w:r w:rsidR="00A6235E" w:rsidRPr="00B9160A">
        <w:rPr>
          <w:rFonts w:ascii="Palatino Linotype" w:hAnsi="Palatino Linotype" w:cs="Arial"/>
          <w:i/>
          <w:sz w:val="22"/>
          <w:szCs w:val="22"/>
          <w:lang w:val="es-ES"/>
        </w:rPr>
        <w:t xml:space="preserve">, instituto de la juventud, instituto del deporte. </w:t>
      </w:r>
      <w:proofErr w:type="gramStart"/>
      <w:r w:rsidR="00A6235E" w:rsidRPr="00B9160A">
        <w:rPr>
          <w:rFonts w:ascii="Palatino Linotype" w:hAnsi="Palatino Linotype" w:cs="Arial"/>
          <w:i/>
          <w:sz w:val="22"/>
          <w:szCs w:val="22"/>
          <w:lang w:val="es-ES"/>
        </w:rPr>
        <w:t>sus</w:t>
      </w:r>
      <w:proofErr w:type="gramEnd"/>
      <w:r w:rsidR="00A6235E" w:rsidRPr="00B9160A">
        <w:rPr>
          <w:rFonts w:ascii="Palatino Linotype" w:hAnsi="Palatino Linotype" w:cs="Arial"/>
          <w:i/>
          <w:sz w:val="22"/>
          <w:szCs w:val="22"/>
          <w:lang w:val="es-ES"/>
        </w:rPr>
        <w:t xml:space="preserve"> sueldos y pagos en general </w:t>
      </w:r>
      <w:proofErr w:type="spellStart"/>
      <w:r w:rsidR="00A6235E" w:rsidRPr="00B9160A">
        <w:rPr>
          <w:rFonts w:ascii="Palatino Linotype" w:hAnsi="Palatino Linotype" w:cs="Arial"/>
          <w:i/>
          <w:sz w:val="22"/>
          <w:szCs w:val="22"/>
          <w:lang w:val="es-ES"/>
        </w:rPr>
        <w:t>asi</w:t>
      </w:r>
      <w:proofErr w:type="spellEnd"/>
      <w:r w:rsidR="00A6235E" w:rsidRPr="00B9160A">
        <w:rPr>
          <w:rFonts w:ascii="Palatino Linotype" w:hAnsi="Palatino Linotype" w:cs="Arial"/>
          <w:i/>
          <w:sz w:val="22"/>
          <w:szCs w:val="22"/>
          <w:lang w:val="es-ES"/>
        </w:rPr>
        <w:t xml:space="preserve"> como presupuesto y caja chica que manejen</w:t>
      </w:r>
      <w:r w:rsidRPr="00B9160A">
        <w:rPr>
          <w:rFonts w:ascii="Palatino Linotype" w:hAnsi="Palatino Linotype" w:cs="Arial"/>
          <w:i/>
          <w:sz w:val="22"/>
          <w:szCs w:val="22"/>
          <w:lang w:val="es-ES"/>
        </w:rPr>
        <w:t>.” (Sic)</w:t>
      </w:r>
    </w:p>
    <w:p w:rsidR="009960B2" w:rsidRPr="00B9160A" w:rsidRDefault="009960B2" w:rsidP="009960B2">
      <w:pPr>
        <w:spacing w:before="160" w:after="160"/>
        <w:ind w:right="709"/>
        <w:jc w:val="both"/>
        <w:rPr>
          <w:rFonts w:ascii="Palatino Linotype" w:hAnsi="Palatino Linotype"/>
          <w:sz w:val="22"/>
          <w:szCs w:val="22"/>
        </w:rPr>
      </w:pPr>
      <w:r w:rsidRPr="00B9160A">
        <w:rPr>
          <w:rFonts w:ascii="Palatino Linotype" w:hAnsi="Palatino Linotype"/>
          <w:b/>
        </w:rPr>
        <w:t>Modalidad de entrega:</w:t>
      </w:r>
      <w:r w:rsidRPr="00B9160A">
        <w:rPr>
          <w:rFonts w:ascii="Palatino Linotype" w:hAnsi="Palatino Linotype"/>
          <w:sz w:val="22"/>
          <w:szCs w:val="22"/>
        </w:rPr>
        <w:t xml:space="preserve"> </w:t>
      </w:r>
      <w:r w:rsidR="00A6235E" w:rsidRPr="00B9160A">
        <w:rPr>
          <w:rFonts w:ascii="Palatino Linotype" w:hAnsi="Palatino Linotype"/>
        </w:rPr>
        <w:t>Vía SAIMEX</w:t>
      </w:r>
    </w:p>
    <w:p w:rsidR="009960B2" w:rsidRPr="00B9160A" w:rsidRDefault="009960B2" w:rsidP="009960B2">
      <w:pPr>
        <w:pStyle w:val="Prrafodelista"/>
        <w:tabs>
          <w:tab w:val="left" w:pos="567"/>
        </w:tabs>
        <w:spacing w:before="100" w:beforeAutospacing="1" w:after="100" w:afterAutospacing="1" w:line="360" w:lineRule="auto"/>
        <w:ind w:left="0"/>
        <w:contextualSpacing/>
        <w:jc w:val="both"/>
        <w:rPr>
          <w:rFonts w:ascii="Palatino Linotype" w:hAnsi="Palatino Linotype"/>
        </w:rPr>
      </w:pPr>
      <w:bookmarkStart w:id="0" w:name="_Ref516764469"/>
      <w:r w:rsidRPr="00B9160A">
        <w:rPr>
          <w:rFonts w:ascii="Palatino Linotype" w:hAnsi="Palatino Linotype"/>
          <w:b/>
          <w:sz w:val="28"/>
          <w:szCs w:val="28"/>
        </w:rPr>
        <w:t>II.</w:t>
      </w:r>
      <w:r w:rsidRPr="00B9160A">
        <w:rPr>
          <w:rFonts w:ascii="Palatino Linotype" w:hAnsi="Palatino Linotype"/>
        </w:rPr>
        <w:t xml:space="preserve"> Con base en el detalle de seguimiento del</w:t>
      </w:r>
      <w:r w:rsidRPr="00B9160A">
        <w:rPr>
          <w:rFonts w:ascii="Palatino Linotype" w:hAnsi="Palatino Linotype"/>
          <w:b/>
        </w:rPr>
        <w:t xml:space="preserve"> SAIMEX</w:t>
      </w:r>
      <w:r w:rsidRPr="00B9160A">
        <w:rPr>
          <w:rFonts w:ascii="Palatino Linotype" w:hAnsi="Palatino Linotype"/>
        </w:rPr>
        <w:t>, se advierte que en fecha</w:t>
      </w:r>
      <w:r w:rsidR="00A6235E" w:rsidRPr="00B9160A">
        <w:rPr>
          <w:rFonts w:ascii="Palatino Linotype" w:hAnsi="Palatino Linotype"/>
        </w:rPr>
        <w:t xml:space="preserve">s diecinueve y veintiséis de marzo de </w:t>
      </w:r>
      <w:r w:rsidRPr="00B9160A">
        <w:rPr>
          <w:rFonts w:ascii="Palatino Linotype" w:hAnsi="Palatino Linotype"/>
        </w:rPr>
        <w:t xml:space="preserve">dos mil diecinueve, la Unidad de Transparencia </w:t>
      </w:r>
      <w:r w:rsidRPr="00B9160A">
        <w:rPr>
          <w:rFonts w:ascii="Palatino Linotype" w:hAnsi="Palatino Linotype"/>
        </w:rPr>
        <w:lastRenderedPageBreak/>
        <w:t>del</w:t>
      </w:r>
      <w:r w:rsidRPr="00B9160A">
        <w:rPr>
          <w:rFonts w:ascii="Palatino Linotype" w:hAnsi="Palatino Linotype"/>
          <w:b/>
        </w:rPr>
        <w:t xml:space="preserve"> SUJETO OBLIGADO </w:t>
      </w:r>
      <w:r w:rsidRPr="00B9160A">
        <w:rPr>
          <w:rFonts w:ascii="Palatino Linotype" w:hAnsi="Palatino Linotype"/>
        </w:rPr>
        <w:t>turnó mediante requerimiento, el contenido de la solicitud de información a l</w:t>
      </w:r>
      <w:r w:rsidR="00A6235E" w:rsidRPr="00B9160A">
        <w:rPr>
          <w:rFonts w:ascii="Palatino Linotype" w:hAnsi="Palatino Linotype"/>
        </w:rPr>
        <w:t>os Servidores Públicos Habilitados</w:t>
      </w:r>
      <w:r w:rsidRPr="00B9160A">
        <w:rPr>
          <w:rFonts w:ascii="Palatino Linotype" w:hAnsi="Palatino Linotype"/>
        </w:rPr>
        <w:t>, que consideró competente</w:t>
      </w:r>
      <w:r w:rsidR="00A6235E" w:rsidRPr="00B9160A">
        <w:rPr>
          <w:rFonts w:ascii="Palatino Linotype" w:hAnsi="Palatino Linotype"/>
        </w:rPr>
        <w:t>s</w:t>
      </w:r>
      <w:r w:rsidRPr="00B9160A">
        <w:rPr>
          <w:rFonts w:ascii="Palatino Linotype" w:hAnsi="Palatino Linotype"/>
        </w:rPr>
        <w:t xml:space="preserve"> a efecto de que realizara</w:t>
      </w:r>
      <w:r w:rsidR="00A6235E" w:rsidRPr="00B9160A">
        <w:rPr>
          <w:rFonts w:ascii="Palatino Linotype" w:hAnsi="Palatino Linotype"/>
        </w:rPr>
        <w:t>n</w:t>
      </w:r>
      <w:r w:rsidRPr="00B9160A">
        <w:rPr>
          <w:rFonts w:ascii="Palatino Linotype" w:hAnsi="Palatino Linotype"/>
        </w:rPr>
        <w:t xml:space="preserve"> la búsqueda y localización de la información tal y como se desprende de la imagen siguiente: </w:t>
      </w:r>
    </w:p>
    <w:p w:rsidR="009960B2" w:rsidRPr="00B9160A" w:rsidRDefault="00A6235E" w:rsidP="009960B2">
      <w:pPr>
        <w:spacing w:before="100" w:beforeAutospacing="1" w:after="100" w:afterAutospacing="1" w:line="360" w:lineRule="auto"/>
        <w:jc w:val="center"/>
        <w:rPr>
          <w:rFonts w:ascii="Palatino Linotype" w:hAnsi="Palatino Linotype"/>
          <w:b/>
          <w:sz w:val="28"/>
          <w:szCs w:val="28"/>
        </w:rPr>
      </w:pPr>
      <w:r w:rsidRPr="00B9160A">
        <w:rPr>
          <w:noProof/>
          <w:lang w:eastAsia="es-MX"/>
        </w:rPr>
        <w:drawing>
          <wp:inline distT="0" distB="0" distL="0" distR="0" wp14:anchorId="0D65F874" wp14:editId="36FA4775">
            <wp:extent cx="5385312" cy="1668027"/>
            <wp:effectExtent l="0" t="0" r="6350" b="88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123" t="38862" r="3885" b="24904"/>
                    <a:stretch/>
                  </pic:blipFill>
                  <pic:spPr bwMode="auto">
                    <a:xfrm>
                      <a:off x="0" y="0"/>
                      <a:ext cx="5434543" cy="1683276"/>
                    </a:xfrm>
                    <a:prstGeom prst="rect">
                      <a:avLst/>
                    </a:prstGeom>
                    <a:ln>
                      <a:noFill/>
                    </a:ln>
                    <a:extLst>
                      <a:ext uri="{53640926-AAD7-44D8-BBD7-CCE9431645EC}">
                        <a14:shadowObscured xmlns:a14="http://schemas.microsoft.com/office/drawing/2010/main"/>
                      </a:ext>
                    </a:extLst>
                  </pic:spPr>
                </pic:pic>
              </a:graphicData>
            </a:graphic>
          </wp:inline>
        </w:drawing>
      </w:r>
    </w:p>
    <w:p w:rsidR="00A6235E" w:rsidRPr="00B9160A" w:rsidRDefault="009960B2" w:rsidP="00A6235E">
      <w:pPr>
        <w:spacing w:before="100" w:beforeAutospacing="1" w:after="100" w:afterAutospacing="1" w:line="360" w:lineRule="auto"/>
        <w:jc w:val="both"/>
        <w:rPr>
          <w:rFonts w:ascii="Palatino Linotype" w:hAnsi="Palatino Linotype" w:cs="Arial"/>
        </w:rPr>
      </w:pPr>
      <w:r w:rsidRPr="00B9160A">
        <w:rPr>
          <w:rFonts w:ascii="Palatino Linotype" w:hAnsi="Palatino Linotype"/>
          <w:b/>
          <w:sz w:val="28"/>
          <w:szCs w:val="28"/>
        </w:rPr>
        <w:t>III</w:t>
      </w:r>
      <w:r w:rsidRPr="00B9160A">
        <w:rPr>
          <w:rFonts w:ascii="Palatino Linotype" w:hAnsi="Palatino Linotype"/>
          <w:sz w:val="28"/>
          <w:szCs w:val="28"/>
        </w:rPr>
        <w:t xml:space="preserve">. </w:t>
      </w:r>
      <w:r w:rsidR="00A6235E" w:rsidRPr="00B9160A">
        <w:rPr>
          <w:rFonts w:ascii="Palatino Linotype" w:hAnsi="Palatino Linotype" w:cs="Arial"/>
          <w:b/>
          <w:sz w:val="28"/>
          <w:szCs w:val="20"/>
        </w:rPr>
        <w:t>.</w:t>
      </w:r>
      <w:r w:rsidR="00A6235E" w:rsidRPr="00B9160A">
        <w:rPr>
          <w:rFonts w:ascii="Palatino Linotype" w:hAnsi="Palatino Linotype" w:cs="Arial"/>
          <w:szCs w:val="20"/>
        </w:rPr>
        <w:t xml:space="preserve"> </w:t>
      </w:r>
      <w:r w:rsidR="00A6235E" w:rsidRPr="00B9160A">
        <w:rPr>
          <w:rFonts w:ascii="Palatino Linotype" w:hAnsi="Palatino Linotype"/>
        </w:rPr>
        <w:t xml:space="preserve">De las constancias que obran en el expediente electrónico del recurso de revisión en estudio, se advierte que </w:t>
      </w:r>
      <w:r w:rsidR="00A6235E" w:rsidRPr="00B9160A">
        <w:rPr>
          <w:rFonts w:ascii="Palatino Linotype" w:hAnsi="Palatino Linotype"/>
          <w:b/>
        </w:rPr>
        <w:t xml:space="preserve">EL SUJETO OBLIGADO </w:t>
      </w:r>
      <w:r w:rsidR="00A6235E" w:rsidRPr="00B9160A">
        <w:rPr>
          <w:rFonts w:ascii="Palatino Linotype" w:hAnsi="Palatino Linotype" w:cs="Arial"/>
        </w:rPr>
        <w:t>en fecha nueve de abril de dos mil diecinueve, notificó al solicitante la ampliación del plazo para otorgar respuesta a la solicitud de información en los siguientes términos:</w:t>
      </w:r>
    </w:p>
    <w:p w:rsidR="00A6235E" w:rsidRPr="00B9160A" w:rsidRDefault="00A6235E" w:rsidP="00A6235E">
      <w:pPr>
        <w:spacing w:before="100" w:beforeAutospacing="1" w:after="100" w:afterAutospacing="1" w:line="360" w:lineRule="auto"/>
        <w:jc w:val="center"/>
        <w:rPr>
          <w:rFonts w:ascii="Palatino Linotype" w:hAnsi="Palatino Linotype"/>
          <w:sz w:val="28"/>
          <w:szCs w:val="28"/>
        </w:rPr>
      </w:pPr>
      <w:r w:rsidRPr="00B9160A">
        <w:rPr>
          <w:noProof/>
          <w:lang w:eastAsia="es-MX"/>
        </w:rPr>
        <w:drawing>
          <wp:inline distT="0" distB="0" distL="0" distR="0" wp14:anchorId="7EF0E140" wp14:editId="17786F73">
            <wp:extent cx="4784511" cy="1617784"/>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0585" t="11876" r="23230" b="48342"/>
                    <a:stretch/>
                  </pic:blipFill>
                  <pic:spPr bwMode="auto">
                    <a:xfrm>
                      <a:off x="0" y="0"/>
                      <a:ext cx="4833426" cy="1634323"/>
                    </a:xfrm>
                    <a:prstGeom prst="rect">
                      <a:avLst/>
                    </a:prstGeom>
                    <a:ln>
                      <a:noFill/>
                    </a:ln>
                    <a:extLst>
                      <a:ext uri="{53640926-AAD7-44D8-BBD7-CCE9431645EC}">
                        <a14:shadowObscured xmlns:a14="http://schemas.microsoft.com/office/drawing/2010/main"/>
                      </a:ext>
                    </a:extLst>
                  </pic:spPr>
                </pic:pic>
              </a:graphicData>
            </a:graphic>
          </wp:inline>
        </w:drawing>
      </w:r>
    </w:p>
    <w:p w:rsidR="00A6235E" w:rsidRPr="00B9160A" w:rsidRDefault="00A6235E" w:rsidP="00A6235E">
      <w:pPr>
        <w:pStyle w:val="Prrafodelista"/>
        <w:tabs>
          <w:tab w:val="left" w:pos="567"/>
        </w:tabs>
        <w:spacing w:before="100" w:beforeAutospacing="1" w:after="100" w:afterAutospacing="1" w:line="360" w:lineRule="auto"/>
        <w:ind w:left="0"/>
        <w:jc w:val="both"/>
        <w:rPr>
          <w:rFonts w:ascii="Palatino Linotype" w:hAnsi="Palatino Linotype" w:cs="Arial"/>
          <w:szCs w:val="20"/>
        </w:rPr>
      </w:pPr>
      <w:r w:rsidRPr="00B9160A">
        <w:rPr>
          <w:rFonts w:ascii="Palatino Linotype" w:hAnsi="Palatino Linotype" w:cs="Arial"/>
          <w:szCs w:val="20"/>
        </w:rPr>
        <w:t>Siendo importante señalar que, dicha solicitud de ampliación del plazo, no cumplió con lo establecido en los artículos 49, fracción II y 163 de la Ley de Transparencia y Acceso a la Información Pública del Estado de México y Municipios.</w:t>
      </w:r>
    </w:p>
    <w:p w:rsidR="009960B2" w:rsidRPr="00B9160A" w:rsidRDefault="00A6235E" w:rsidP="009960B2">
      <w:pPr>
        <w:spacing w:before="100" w:beforeAutospacing="1" w:after="100" w:afterAutospacing="1" w:line="360" w:lineRule="auto"/>
        <w:jc w:val="both"/>
        <w:rPr>
          <w:rFonts w:ascii="Palatino Linotype" w:hAnsi="Palatino Linotype" w:cs="Arial"/>
          <w:lang w:val="es-ES_tradnl"/>
        </w:rPr>
      </w:pPr>
      <w:r w:rsidRPr="00B9160A">
        <w:rPr>
          <w:rFonts w:ascii="Palatino Linotype" w:hAnsi="Palatino Linotype"/>
          <w:b/>
          <w:sz w:val="28"/>
          <w:szCs w:val="28"/>
          <w:lang w:val="es-ES"/>
        </w:rPr>
        <w:lastRenderedPageBreak/>
        <w:t>IV.</w:t>
      </w:r>
      <w:r w:rsidRPr="00B9160A">
        <w:rPr>
          <w:rFonts w:ascii="Palatino Linotype" w:hAnsi="Palatino Linotype"/>
          <w:lang w:val="es-ES"/>
        </w:rPr>
        <w:t xml:space="preserve"> </w:t>
      </w:r>
      <w:r w:rsidR="009960B2" w:rsidRPr="00B9160A">
        <w:rPr>
          <w:rFonts w:ascii="Palatino Linotype" w:hAnsi="Palatino Linotype"/>
          <w:lang w:val="es-ES"/>
        </w:rPr>
        <w:t xml:space="preserve">De las constancias que obran en </w:t>
      </w:r>
      <w:r w:rsidR="009960B2" w:rsidRPr="00B9160A">
        <w:rPr>
          <w:rFonts w:ascii="Palatino Linotype" w:hAnsi="Palatino Linotype"/>
          <w:b/>
          <w:lang w:val="es-ES"/>
        </w:rPr>
        <w:t>EL SAIMEX,</w:t>
      </w:r>
      <w:r w:rsidR="009960B2" w:rsidRPr="00B9160A">
        <w:rPr>
          <w:rFonts w:ascii="Palatino Linotype" w:hAnsi="Palatino Linotype"/>
          <w:lang w:val="es-ES"/>
        </w:rPr>
        <w:t xml:space="preserve"> se advierte que en fecha veinti</w:t>
      </w:r>
      <w:r w:rsidRPr="00B9160A">
        <w:rPr>
          <w:rFonts w:ascii="Palatino Linotype" w:hAnsi="Palatino Linotype"/>
          <w:lang w:val="es-ES"/>
        </w:rPr>
        <w:t xml:space="preserve">cinco de abril de </w:t>
      </w:r>
      <w:r w:rsidR="009960B2" w:rsidRPr="00B9160A">
        <w:rPr>
          <w:rFonts w:ascii="Palatino Linotype" w:hAnsi="Palatino Linotype"/>
          <w:lang w:val="es-ES"/>
        </w:rPr>
        <w:t xml:space="preserve">dos mil diecinueve, </w:t>
      </w:r>
      <w:r w:rsidR="009960B2" w:rsidRPr="00B9160A">
        <w:rPr>
          <w:rFonts w:ascii="Palatino Linotype" w:hAnsi="Palatino Linotype" w:cs="Arial"/>
          <w:b/>
          <w:lang w:val="es-ES_tradnl"/>
        </w:rPr>
        <w:t>EL</w:t>
      </w:r>
      <w:r w:rsidR="009960B2" w:rsidRPr="00B9160A">
        <w:rPr>
          <w:rFonts w:ascii="Palatino Linotype" w:hAnsi="Palatino Linotype" w:cs="Arial"/>
          <w:lang w:val="es-ES_tradnl"/>
        </w:rPr>
        <w:t xml:space="preserve"> </w:t>
      </w:r>
      <w:r w:rsidR="009960B2" w:rsidRPr="00B9160A">
        <w:rPr>
          <w:rFonts w:ascii="Palatino Linotype" w:hAnsi="Palatino Linotype" w:cs="Arial"/>
          <w:b/>
          <w:lang w:val="es-ES_tradnl"/>
        </w:rPr>
        <w:t>SUJETO OBLIGADO</w:t>
      </w:r>
      <w:r w:rsidR="009960B2" w:rsidRPr="00B9160A">
        <w:rPr>
          <w:rFonts w:ascii="Palatino Linotype" w:hAnsi="Palatino Linotype" w:cs="Arial"/>
          <w:lang w:val="es-ES_tradnl"/>
        </w:rPr>
        <w:t xml:space="preserve"> dio respuesta a la solicitud de información, en los siguientes términos:</w:t>
      </w:r>
    </w:p>
    <w:p w:rsidR="00A6235E" w:rsidRPr="00B9160A" w:rsidRDefault="00E0611C" w:rsidP="00E0611C">
      <w:pPr>
        <w:ind w:left="851" w:right="899"/>
        <w:jc w:val="both"/>
        <w:rPr>
          <w:rFonts w:ascii="Palatino Linotype" w:hAnsi="Palatino Linotype"/>
          <w:i/>
          <w:color w:val="000000"/>
          <w:sz w:val="22"/>
          <w:szCs w:val="22"/>
        </w:rPr>
      </w:pPr>
      <w:r w:rsidRPr="00B9160A">
        <w:rPr>
          <w:rFonts w:ascii="Palatino Linotype" w:hAnsi="Palatino Linotype"/>
          <w:i/>
          <w:color w:val="000000"/>
          <w:sz w:val="22"/>
          <w:szCs w:val="22"/>
        </w:rPr>
        <w:t>“</w:t>
      </w:r>
      <w:r w:rsidR="00A6235E" w:rsidRPr="00B9160A">
        <w:rPr>
          <w:rFonts w:ascii="Palatino Linotype" w:hAnsi="Palatino Linotype"/>
          <w:i/>
          <w:color w:val="000000"/>
          <w:sz w:val="22"/>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la contestación que a su solicitud efectuó (1) General de Administración, (2)Tesorería Municipal, (3)MAVICI, (4)INMUDECI y (5)Unidad de Transparencia. 1.- “En atención a la Solicitud de Información Pública marcada con el número de folio 00226/CUAUTIZC/IP/2019 turnada a través del Sistema SAIMEX a esta Unidad Administrativa, en la cual solicita lo siguiente: DESCRIPCIÓN DE LA INFORMACIÓN SOLICITADA: “Solicito me proporcionen percepción o dieta </w:t>
      </w:r>
      <w:proofErr w:type="spellStart"/>
      <w:r w:rsidR="00A6235E" w:rsidRPr="00B9160A">
        <w:rPr>
          <w:rFonts w:ascii="Palatino Linotype" w:hAnsi="Palatino Linotype"/>
          <w:i/>
          <w:color w:val="000000"/>
          <w:sz w:val="22"/>
          <w:szCs w:val="22"/>
        </w:rPr>
        <w:t>mensual</w:t>
      </w:r>
      <w:proofErr w:type="gramStart"/>
      <w:r w:rsidR="00A6235E" w:rsidRPr="00B9160A">
        <w:rPr>
          <w:rFonts w:ascii="Palatino Linotype" w:hAnsi="Palatino Linotype"/>
          <w:i/>
          <w:color w:val="000000"/>
          <w:sz w:val="22"/>
          <w:szCs w:val="22"/>
        </w:rPr>
        <w:t>,así</w:t>
      </w:r>
      <w:proofErr w:type="spellEnd"/>
      <w:proofErr w:type="gramEnd"/>
      <w:r w:rsidR="00A6235E" w:rsidRPr="00B9160A">
        <w:rPr>
          <w:rFonts w:ascii="Palatino Linotype" w:hAnsi="Palatino Linotype"/>
          <w:i/>
          <w:color w:val="000000"/>
          <w:sz w:val="22"/>
          <w:szCs w:val="22"/>
        </w:rPr>
        <w:t xml:space="preserve"> como bonos, y cualquier otro pago que reciban los regidores y síndicos especificando cada uno con nombre y percepción . Así mismo la lista de asesores y personal a su cargo También deseo saber el sueldo o dieta que reciba el presidente municipal así como su esposa. De los directores de desarrollo </w:t>
      </w:r>
      <w:proofErr w:type="spellStart"/>
      <w:r w:rsidR="00A6235E" w:rsidRPr="00B9160A">
        <w:rPr>
          <w:rFonts w:ascii="Palatino Linotype" w:hAnsi="Palatino Linotype"/>
          <w:i/>
          <w:color w:val="000000"/>
          <w:sz w:val="22"/>
          <w:szCs w:val="22"/>
        </w:rPr>
        <w:t>Economico</w:t>
      </w:r>
      <w:proofErr w:type="spellEnd"/>
      <w:r w:rsidR="00A6235E" w:rsidRPr="00B9160A">
        <w:rPr>
          <w:rFonts w:ascii="Palatino Linotype" w:hAnsi="Palatino Linotype"/>
          <w:i/>
          <w:color w:val="000000"/>
          <w:sz w:val="22"/>
          <w:szCs w:val="22"/>
        </w:rPr>
        <w:t xml:space="preserve">, desarrollo urbano, </w:t>
      </w:r>
      <w:proofErr w:type="spellStart"/>
      <w:r w:rsidR="00A6235E" w:rsidRPr="00B9160A">
        <w:rPr>
          <w:rFonts w:ascii="Palatino Linotype" w:hAnsi="Palatino Linotype"/>
          <w:i/>
          <w:color w:val="000000"/>
          <w:sz w:val="22"/>
          <w:szCs w:val="22"/>
        </w:rPr>
        <w:t>Mavici</w:t>
      </w:r>
      <w:proofErr w:type="spellEnd"/>
      <w:r w:rsidR="00A6235E" w:rsidRPr="00B9160A">
        <w:rPr>
          <w:rFonts w:ascii="Palatino Linotype" w:hAnsi="Palatino Linotype"/>
          <w:i/>
          <w:color w:val="000000"/>
          <w:sz w:val="22"/>
          <w:szCs w:val="22"/>
        </w:rPr>
        <w:t xml:space="preserve">, instituto de la juventud, instituto del deporte. </w:t>
      </w:r>
      <w:proofErr w:type="gramStart"/>
      <w:r w:rsidR="00A6235E" w:rsidRPr="00B9160A">
        <w:rPr>
          <w:rFonts w:ascii="Palatino Linotype" w:hAnsi="Palatino Linotype"/>
          <w:i/>
          <w:color w:val="000000"/>
          <w:sz w:val="22"/>
          <w:szCs w:val="22"/>
        </w:rPr>
        <w:t>sus</w:t>
      </w:r>
      <w:proofErr w:type="gramEnd"/>
      <w:r w:rsidR="00A6235E" w:rsidRPr="00B9160A">
        <w:rPr>
          <w:rFonts w:ascii="Palatino Linotype" w:hAnsi="Palatino Linotype"/>
          <w:i/>
          <w:color w:val="000000"/>
          <w:sz w:val="22"/>
          <w:szCs w:val="22"/>
        </w:rPr>
        <w:t xml:space="preserve"> sueldos y pagos en general </w:t>
      </w:r>
      <w:proofErr w:type="spellStart"/>
      <w:r w:rsidR="00A6235E" w:rsidRPr="00B9160A">
        <w:rPr>
          <w:rFonts w:ascii="Palatino Linotype" w:hAnsi="Palatino Linotype"/>
          <w:i/>
          <w:color w:val="000000"/>
          <w:sz w:val="22"/>
          <w:szCs w:val="22"/>
        </w:rPr>
        <w:t>asi</w:t>
      </w:r>
      <w:proofErr w:type="spellEnd"/>
      <w:r w:rsidR="00A6235E" w:rsidRPr="00B9160A">
        <w:rPr>
          <w:rFonts w:ascii="Palatino Linotype" w:hAnsi="Palatino Linotype"/>
          <w:i/>
          <w:color w:val="000000"/>
          <w:sz w:val="22"/>
          <w:szCs w:val="22"/>
        </w:rPr>
        <w:t xml:space="preserve"> como presupuesto y caja chica que manejen. ” (</w:t>
      </w:r>
      <w:proofErr w:type="gramStart"/>
      <w:r w:rsidR="00A6235E" w:rsidRPr="00B9160A">
        <w:rPr>
          <w:rFonts w:ascii="Palatino Linotype" w:hAnsi="Palatino Linotype"/>
          <w:i/>
          <w:color w:val="000000"/>
          <w:sz w:val="22"/>
          <w:szCs w:val="22"/>
        </w:rPr>
        <w:t>sic</w:t>
      </w:r>
      <w:proofErr w:type="gramEnd"/>
      <w:r w:rsidR="00A6235E" w:rsidRPr="00B9160A">
        <w:rPr>
          <w:rFonts w:ascii="Palatino Linotype" w:hAnsi="Palatino Linotype"/>
          <w:i/>
          <w:color w:val="000000"/>
          <w:sz w:val="22"/>
          <w:szCs w:val="22"/>
        </w:rPr>
        <w:t>). Al respecto me permito remitir a Usted adjunto al presente la información requerida en la Solicitud de Información Pública.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en particular, reciba un saludo cordial. “sic 2.- “DESCRIPCIÓN DE LA INFORMACIÓN SOLICITADA</w:t>
      </w:r>
      <w:proofErr w:type="gramStart"/>
      <w:r w:rsidR="00A6235E" w:rsidRPr="00B9160A">
        <w:rPr>
          <w:rFonts w:ascii="Palatino Linotype" w:hAnsi="Palatino Linotype"/>
          <w:i/>
          <w:color w:val="000000"/>
          <w:sz w:val="22"/>
          <w:szCs w:val="22"/>
        </w:rPr>
        <w:t>: :</w:t>
      </w:r>
      <w:proofErr w:type="gramEnd"/>
      <w:r w:rsidR="00A6235E" w:rsidRPr="00B9160A">
        <w:rPr>
          <w:rFonts w:ascii="Palatino Linotype" w:hAnsi="Palatino Linotype"/>
          <w:i/>
          <w:color w:val="000000"/>
          <w:sz w:val="22"/>
          <w:szCs w:val="22"/>
        </w:rPr>
        <w:t xml:space="preserve"> “ DESCRIPCIÓN DE LA INFORMACIÓN SOLICITADA: “Solicito me proporcionen percepción o dieta </w:t>
      </w:r>
      <w:proofErr w:type="spellStart"/>
      <w:r w:rsidR="00A6235E" w:rsidRPr="00B9160A">
        <w:rPr>
          <w:rFonts w:ascii="Palatino Linotype" w:hAnsi="Palatino Linotype"/>
          <w:i/>
          <w:color w:val="000000"/>
          <w:sz w:val="22"/>
          <w:szCs w:val="22"/>
        </w:rPr>
        <w:t>mensual,así</w:t>
      </w:r>
      <w:proofErr w:type="spellEnd"/>
      <w:r w:rsidR="00A6235E" w:rsidRPr="00B9160A">
        <w:rPr>
          <w:rFonts w:ascii="Palatino Linotype" w:hAnsi="Palatino Linotype"/>
          <w:i/>
          <w:color w:val="000000"/>
          <w:sz w:val="22"/>
          <w:szCs w:val="22"/>
        </w:rPr>
        <w:t xml:space="preserve"> como bonos, y cualquier otro pago que reciban los regidores y síndicos especificando cada uno con nombre y percepción . Así mismo la lista de asesores y personal a su cargo También deseo saber el sueldo o dieta que reciba el presidente municipal así como su esposa. De los directores de desarrollo </w:t>
      </w:r>
      <w:proofErr w:type="spellStart"/>
      <w:r w:rsidR="00A6235E" w:rsidRPr="00B9160A">
        <w:rPr>
          <w:rFonts w:ascii="Palatino Linotype" w:hAnsi="Palatino Linotype"/>
          <w:i/>
          <w:color w:val="000000"/>
          <w:sz w:val="22"/>
          <w:szCs w:val="22"/>
        </w:rPr>
        <w:t>Economico</w:t>
      </w:r>
      <w:proofErr w:type="spellEnd"/>
      <w:r w:rsidR="00A6235E" w:rsidRPr="00B9160A">
        <w:rPr>
          <w:rFonts w:ascii="Palatino Linotype" w:hAnsi="Palatino Linotype"/>
          <w:i/>
          <w:color w:val="000000"/>
          <w:sz w:val="22"/>
          <w:szCs w:val="22"/>
        </w:rPr>
        <w:t xml:space="preserve">, desarrollo urbano, </w:t>
      </w:r>
      <w:proofErr w:type="spellStart"/>
      <w:r w:rsidR="00A6235E" w:rsidRPr="00B9160A">
        <w:rPr>
          <w:rFonts w:ascii="Palatino Linotype" w:hAnsi="Palatino Linotype"/>
          <w:i/>
          <w:color w:val="000000"/>
          <w:sz w:val="22"/>
          <w:szCs w:val="22"/>
        </w:rPr>
        <w:t>Mavici</w:t>
      </w:r>
      <w:proofErr w:type="spellEnd"/>
      <w:r w:rsidR="00A6235E" w:rsidRPr="00B9160A">
        <w:rPr>
          <w:rFonts w:ascii="Palatino Linotype" w:hAnsi="Palatino Linotype"/>
          <w:i/>
          <w:color w:val="000000"/>
          <w:sz w:val="22"/>
          <w:szCs w:val="22"/>
        </w:rPr>
        <w:t xml:space="preserve">, instituto de la juventud, instituto del deporte. </w:t>
      </w:r>
      <w:proofErr w:type="gramStart"/>
      <w:r w:rsidR="00A6235E" w:rsidRPr="00B9160A">
        <w:rPr>
          <w:rFonts w:ascii="Palatino Linotype" w:hAnsi="Palatino Linotype"/>
          <w:i/>
          <w:color w:val="000000"/>
          <w:sz w:val="22"/>
          <w:szCs w:val="22"/>
        </w:rPr>
        <w:t>sus</w:t>
      </w:r>
      <w:proofErr w:type="gramEnd"/>
      <w:r w:rsidR="00A6235E" w:rsidRPr="00B9160A">
        <w:rPr>
          <w:rFonts w:ascii="Palatino Linotype" w:hAnsi="Palatino Linotype"/>
          <w:i/>
          <w:color w:val="000000"/>
          <w:sz w:val="22"/>
          <w:szCs w:val="22"/>
        </w:rPr>
        <w:t xml:space="preserve"> sueldos y pagos en general </w:t>
      </w:r>
      <w:proofErr w:type="spellStart"/>
      <w:r w:rsidR="00A6235E" w:rsidRPr="00B9160A">
        <w:rPr>
          <w:rFonts w:ascii="Palatino Linotype" w:hAnsi="Palatino Linotype"/>
          <w:i/>
          <w:color w:val="000000"/>
          <w:sz w:val="22"/>
          <w:szCs w:val="22"/>
        </w:rPr>
        <w:t>asi</w:t>
      </w:r>
      <w:proofErr w:type="spellEnd"/>
      <w:r w:rsidR="00A6235E" w:rsidRPr="00B9160A">
        <w:rPr>
          <w:rFonts w:ascii="Palatino Linotype" w:hAnsi="Palatino Linotype"/>
          <w:i/>
          <w:color w:val="000000"/>
          <w:sz w:val="22"/>
          <w:szCs w:val="22"/>
        </w:rPr>
        <w:t xml:space="preserve"> como presupuesto y caja chica que manejen. ” (</w:t>
      </w:r>
      <w:proofErr w:type="gramStart"/>
      <w:r w:rsidR="00A6235E" w:rsidRPr="00B9160A">
        <w:rPr>
          <w:rFonts w:ascii="Palatino Linotype" w:hAnsi="Palatino Linotype"/>
          <w:i/>
          <w:color w:val="000000"/>
          <w:sz w:val="22"/>
          <w:szCs w:val="22"/>
        </w:rPr>
        <w:t>sic</w:t>
      </w:r>
      <w:proofErr w:type="gramEnd"/>
      <w:r w:rsidR="00A6235E" w:rsidRPr="00B9160A">
        <w:rPr>
          <w:rFonts w:ascii="Palatino Linotype" w:hAnsi="Palatino Linotype"/>
          <w:i/>
          <w:color w:val="000000"/>
          <w:sz w:val="22"/>
          <w:szCs w:val="22"/>
        </w:rPr>
        <w:t xml:space="preserve">). Por lo que </w:t>
      </w:r>
      <w:r w:rsidR="00A6235E" w:rsidRPr="00B9160A">
        <w:rPr>
          <w:rFonts w:ascii="Palatino Linotype" w:hAnsi="Palatino Linotype"/>
          <w:i/>
          <w:color w:val="000000"/>
          <w:sz w:val="22"/>
          <w:szCs w:val="22"/>
        </w:rPr>
        <w:lastRenderedPageBreak/>
        <w:t xml:space="preserve">con fundamento en lo previsto por los artículos 6 fracción I de la Constitución Política de los Estados Unidos Mexicanos, 12 Párrafo Segundo, 24 Fracción XXV, 166 de la Ley de Transparencia y Acceso a la Información Pública del Estado de México y Municipios, 132 del Bando Municipal 2019 del Municipio de Cuautitlán Izcalli: No omito informar que en lo que respecta a la información que se encuentra en el área de Control </w:t>
      </w:r>
      <w:proofErr w:type="spellStart"/>
      <w:r w:rsidR="00A6235E" w:rsidRPr="00B9160A">
        <w:rPr>
          <w:rFonts w:ascii="Palatino Linotype" w:hAnsi="Palatino Linotype"/>
          <w:i/>
          <w:color w:val="000000"/>
          <w:sz w:val="22"/>
          <w:szCs w:val="22"/>
        </w:rPr>
        <w:t>Presupuestal,de</w:t>
      </w:r>
      <w:proofErr w:type="spellEnd"/>
      <w:r w:rsidR="00A6235E" w:rsidRPr="00B9160A">
        <w:rPr>
          <w:rFonts w:ascii="Palatino Linotype" w:hAnsi="Palatino Linotype"/>
          <w:i/>
          <w:color w:val="000000"/>
          <w:sz w:val="22"/>
          <w:szCs w:val="22"/>
        </w:rPr>
        <w:t xml:space="preserve"> acuerdo al presupuesto de Ingresos y Egresos aprobado para el ejercicio fiscal 2019 en las áreas a que se refiere la solicitud se presenta lo siguiente: Área Presupuesto sin capítulo 1000 Desarrollo Económico 2,504,003.37 Desarrollo Urbano 2,548,984.92 MAVICI Su presupuesto no depende de la administración municipal por ser un organismo descentralizado Instituto de la Juventud 1,448,984.92 “sic 3.- “En atención a su solicitud de Información Pública mediante número de folio 00226/CUAUTIZC/IP/2019, turnada a través del Sistema SAIMEX a esta Unidad Administrativa, la cual solicita la siguiente Información: DESCRIPCIÓN DE LA INFORMACIÓN SOLICITADA: “Solicito de MAVICI, me proporcionen sueldos y pagos en general, así como presupuesto y caja chica que maneje.” (</w:t>
      </w:r>
      <w:proofErr w:type="gramStart"/>
      <w:r w:rsidR="00A6235E" w:rsidRPr="00B9160A">
        <w:rPr>
          <w:rFonts w:ascii="Palatino Linotype" w:hAnsi="Palatino Linotype"/>
          <w:i/>
          <w:color w:val="000000"/>
          <w:sz w:val="22"/>
          <w:szCs w:val="22"/>
        </w:rPr>
        <w:t>sic</w:t>
      </w:r>
      <w:proofErr w:type="gramEnd"/>
      <w:r w:rsidR="00A6235E" w:rsidRPr="00B9160A">
        <w:rPr>
          <w:rFonts w:ascii="Palatino Linotype" w:hAnsi="Palatino Linotype"/>
          <w:i/>
          <w:color w:val="000000"/>
          <w:sz w:val="22"/>
          <w:szCs w:val="22"/>
        </w:rPr>
        <w:t xml:space="preserve">). Al respecto me permito informar a Usted, lo siguiente; C. Juan Lauro Castellón Huerta Director General; La información que a continuación se detalla es mensual: 1. Sueldo Bruto; $ 72,900.00 Deducciones; $ 26,418.81 Sueldo Neto; $ 46,481.19 2. Presupuesto Anual 2019 de MAVICI: $ 58’499,350.00 3. Caja Chica: al respecto le comento que por el momento no se cuenta con caja chica. Lo anterior con fundamento en el artículo 6° de la Constitución Política de los Estados Unidos Mexicanos; 5° de la Constitución Política del Estado Libre y Soberano de México; 12, 23 fracción IV, 24 fracción XI y XXV, 25 y 92 fracción XXI de la Ley de Transparencia y Acceso a la información Pública del Estado de México y Municipios. Sin otro particular, quedo de Usted. “sic 4.- “Sirva la presente para enviar a usted un saludo, así mismo y en respuesta a la solicitud del Sistema de Acceso a la Información Mexiquense (SAIMEX) número 00226/CUAUTIZC/IP/2019 de fecha 19 de Marzo del presente año, que a la letra dice “Solicito me proporcionen percepción o dieta mensual, así como bonos, y cualquier otro pago que reciba el Director del Instituto Municipal del Deporte de Cuautitlán Izcalli, así como su presupuesto y caja chica que manejen.” En relación a lo anterior hago de su conocimiento que en el INSTITUTO MUICIPAL DEL DEPORTE ningún Servidor Público incluyéndome goza de bonos, gratificaciones o cualquier otro tipo de remuneración fuera de su Salario Mensual del cual ya he informado anteriormente; así mismo adjunto a siguiente información: NOMBRE CARGO SUELDO BRUTO QUINCENAL DEDUCCIONES SUELDO NETO FRANCISCO JAVIER RUÍZ RODRÍGUEZ DIRECCION GENERAL $ 17,235.00 $ 5,235.00 $ 12,000.00 -El presupuesto para el Ejercicio 2019 es de $15,690,400.89 (Quince Millones Seis Cientos Noventa Mil Cuatro cientos pesos 89/100 M.N.). -Caja Chica es de $2000.00 por cheque. “sic 5.- “En atención a la solicitud recibida bajo el número de folio </w:t>
      </w:r>
      <w:r w:rsidR="00A6235E" w:rsidRPr="00B9160A">
        <w:rPr>
          <w:rFonts w:ascii="Palatino Linotype" w:hAnsi="Palatino Linotype"/>
          <w:i/>
          <w:color w:val="000000"/>
          <w:sz w:val="22"/>
          <w:szCs w:val="22"/>
        </w:rPr>
        <w:lastRenderedPageBreak/>
        <w:t xml:space="preserve">00226/CUAUTIZC/IP/2019 y cumpliendo con el requerimiento en el portal de transparencia y acceso a la información pública donde solicita la siguiente información: “Solicito me proporcionen percepción o dieta </w:t>
      </w:r>
      <w:proofErr w:type="spellStart"/>
      <w:r w:rsidR="00A6235E" w:rsidRPr="00B9160A">
        <w:rPr>
          <w:rFonts w:ascii="Palatino Linotype" w:hAnsi="Palatino Linotype"/>
          <w:i/>
          <w:color w:val="000000"/>
          <w:sz w:val="22"/>
          <w:szCs w:val="22"/>
        </w:rPr>
        <w:t>mensual</w:t>
      </w:r>
      <w:proofErr w:type="gramStart"/>
      <w:r w:rsidR="00A6235E" w:rsidRPr="00B9160A">
        <w:rPr>
          <w:rFonts w:ascii="Palatino Linotype" w:hAnsi="Palatino Linotype"/>
          <w:i/>
          <w:color w:val="000000"/>
          <w:sz w:val="22"/>
          <w:szCs w:val="22"/>
        </w:rPr>
        <w:t>,así</w:t>
      </w:r>
      <w:proofErr w:type="spellEnd"/>
      <w:proofErr w:type="gramEnd"/>
      <w:r w:rsidR="00A6235E" w:rsidRPr="00B9160A">
        <w:rPr>
          <w:rFonts w:ascii="Palatino Linotype" w:hAnsi="Palatino Linotype"/>
          <w:i/>
          <w:color w:val="000000"/>
          <w:sz w:val="22"/>
          <w:szCs w:val="22"/>
        </w:rPr>
        <w:t xml:space="preserve"> como bonos, y cualquier otro pago que reciban los regidores y síndicos especificando cada uno con nombre y percepción . Así mismo la lista de asesores y personal a su cargo También deseo saber el sueldo o dieta que reciba el presidente municipal así como su esposa. De los directores de desarrollo </w:t>
      </w:r>
      <w:proofErr w:type="spellStart"/>
      <w:r w:rsidR="00A6235E" w:rsidRPr="00B9160A">
        <w:rPr>
          <w:rFonts w:ascii="Palatino Linotype" w:hAnsi="Palatino Linotype"/>
          <w:i/>
          <w:color w:val="000000"/>
          <w:sz w:val="22"/>
          <w:szCs w:val="22"/>
        </w:rPr>
        <w:t>Economico</w:t>
      </w:r>
      <w:proofErr w:type="spellEnd"/>
      <w:r w:rsidR="00A6235E" w:rsidRPr="00B9160A">
        <w:rPr>
          <w:rFonts w:ascii="Palatino Linotype" w:hAnsi="Palatino Linotype"/>
          <w:i/>
          <w:color w:val="000000"/>
          <w:sz w:val="22"/>
          <w:szCs w:val="22"/>
        </w:rPr>
        <w:t xml:space="preserve">, desarrollo urbano, </w:t>
      </w:r>
      <w:proofErr w:type="spellStart"/>
      <w:r w:rsidR="00A6235E" w:rsidRPr="00B9160A">
        <w:rPr>
          <w:rFonts w:ascii="Palatino Linotype" w:hAnsi="Palatino Linotype"/>
          <w:i/>
          <w:color w:val="000000"/>
          <w:sz w:val="22"/>
          <w:szCs w:val="22"/>
        </w:rPr>
        <w:t>Mavici</w:t>
      </w:r>
      <w:proofErr w:type="spellEnd"/>
      <w:r w:rsidR="00A6235E" w:rsidRPr="00B9160A">
        <w:rPr>
          <w:rFonts w:ascii="Palatino Linotype" w:hAnsi="Palatino Linotype"/>
          <w:i/>
          <w:color w:val="000000"/>
          <w:sz w:val="22"/>
          <w:szCs w:val="22"/>
        </w:rPr>
        <w:t xml:space="preserve">, instituto de la juventud, instituto del deporte. </w:t>
      </w:r>
      <w:proofErr w:type="gramStart"/>
      <w:r w:rsidR="00A6235E" w:rsidRPr="00B9160A">
        <w:rPr>
          <w:rFonts w:ascii="Palatino Linotype" w:hAnsi="Palatino Linotype"/>
          <w:i/>
          <w:color w:val="000000"/>
          <w:sz w:val="22"/>
          <w:szCs w:val="22"/>
        </w:rPr>
        <w:t>sus</w:t>
      </w:r>
      <w:proofErr w:type="gramEnd"/>
      <w:r w:rsidR="00A6235E" w:rsidRPr="00B9160A">
        <w:rPr>
          <w:rFonts w:ascii="Palatino Linotype" w:hAnsi="Palatino Linotype"/>
          <w:i/>
          <w:color w:val="000000"/>
          <w:sz w:val="22"/>
          <w:szCs w:val="22"/>
        </w:rPr>
        <w:t xml:space="preserve"> sueldos y pagos en general </w:t>
      </w:r>
      <w:proofErr w:type="spellStart"/>
      <w:r w:rsidR="00A6235E" w:rsidRPr="00B9160A">
        <w:rPr>
          <w:rFonts w:ascii="Palatino Linotype" w:hAnsi="Palatino Linotype"/>
          <w:i/>
          <w:color w:val="000000"/>
          <w:sz w:val="22"/>
          <w:szCs w:val="22"/>
        </w:rPr>
        <w:t>asi</w:t>
      </w:r>
      <w:proofErr w:type="spellEnd"/>
      <w:r w:rsidR="00A6235E" w:rsidRPr="00B9160A">
        <w:rPr>
          <w:rFonts w:ascii="Palatino Linotype" w:hAnsi="Palatino Linotype"/>
          <w:i/>
          <w:color w:val="000000"/>
          <w:sz w:val="22"/>
          <w:szCs w:val="22"/>
        </w:rPr>
        <w:t xml:space="preserve"> como presupuesto y caja chica que manejen. ” (</w:t>
      </w:r>
      <w:proofErr w:type="gramStart"/>
      <w:r w:rsidR="00A6235E" w:rsidRPr="00B9160A">
        <w:rPr>
          <w:rFonts w:ascii="Palatino Linotype" w:hAnsi="Palatino Linotype"/>
          <w:i/>
          <w:color w:val="000000"/>
          <w:sz w:val="22"/>
          <w:szCs w:val="22"/>
        </w:rPr>
        <w:t>sic</w:t>
      </w:r>
      <w:proofErr w:type="gramEnd"/>
      <w:r w:rsidR="00A6235E" w:rsidRPr="00B9160A">
        <w:rPr>
          <w:rFonts w:ascii="Palatino Linotype" w:hAnsi="Palatino Linotype"/>
          <w:i/>
          <w:color w:val="000000"/>
          <w:sz w:val="22"/>
          <w:szCs w:val="22"/>
        </w:rPr>
        <w:t xml:space="preserve">). Derivado de lo anterior hago de su conocimiento que en la parte concerniente a la información que solicita de la Lic. Micaela Alvarado Jiménez, Presidenta del (Sistema Municipal para el Desarrollo Integral de la Familia de Cuautitlán Izcalli); no son competencia de este Ayuntamiento ya que no se encuentra contenida en los archivos de este Sujeto Obligado (Ayuntamiento de Cuautitlán Izcalli), toda vez que no generamos, administramos o poseemos la información que usted requiere; por lo que le exhorto dirija su solicitud al ente de Gobierno facultado para proporcionarle la información que Usted necesita; en consecuencia le invito a que presente su solicitud de información a través del SAIMEX, dirigida al (Sistema Municipal para el Desarrollo Integral de la Familia de Cuautitlán Izcalli). Lo anterior con fundamento en el artículo, 12, 24 último párrafo, 167 segundo párrafo y demás relativos y aplicables de la Ley de Transparencia y Acceso a la Información Pública del Estado de México y Municipios, así como el numeral CUARENTA Y DOS de los LINEAMIENTOS PARA LA RECEPCIÓN, TRÁMITE Y RESOLUCIÓN DE LAS SOLICITUDES DE ACCESO A LA INFORMACIÓN PÚBLICA, ACCESO, MODIFICACIÓN, SUSTITUCIÓN, RECTIFICACIÓN O SUPRESIÓN PARCIAL O TOTAL DE DATOS PERSONALES, ASÍ COMO DE LOS RECURSOS DE REVISIÓN QUE DEBERÁN DE OBSERVAR LOS SUJETOS OBLIGADOS POR LA LEY DE TRANSPARENCIA Y ACCESO A LA INFORMACIÓN PÚBLICA DEL ESTADO DE MÉXICO Y MUNICIPIOS, en el artículo 24 último párrafo y 167 segundo párrafo, de la Ley de Transparencia y Acceso a la Información Pública del Estado de México y Municipios y el acuerdo mediante el cual el pleno del Instituto de Transparencia, Acceso a la Información Pública y Protección de Datos Personales del Estado de México y Municipios, y el acuerdo mediante el cual el pleno del Instituto de Transparencia, Acceso a la Información Pública y Protección de Datos Personales del Estado de México y Municipios, modifica el padrón de sujetos obligados en materia de Transparencia y Acceso a la Información Pública del Estado de México y Municipios, publicado en la Gaceta del lunes 27 de noviembre de 2017. Por lo anteriormente expuesto atentamente pido: ÚNICO. Tener por notificada en tiempo y forma con el escrito de cuenta a través del cual se da contestación a su solicitud de información pública, a través del sistema denominado SAIMEX. “sic De </w:t>
      </w:r>
      <w:r w:rsidR="00A6235E" w:rsidRPr="00B9160A">
        <w:rPr>
          <w:rFonts w:ascii="Palatino Linotype" w:hAnsi="Palatino Linotype"/>
          <w:i/>
          <w:color w:val="000000"/>
          <w:sz w:val="22"/>
          <w:szCs w:val="22"/>
        </w:rPr>
        <w:lastRenderedPageBreak/>
        <w:t>lo anteriormente expuesto y fundado a Usted, en términos de los artículos 11, 41, 46 y demás aplicables de la Ley de Transparencia y Acceso a la Información Pública del Estado de México y Municipios, a Usted pido se sirva tener a esta Unidad de Información por notificada en tiempo y forma la contestación a su solicitud de acceso a la información para los efectos legales correspondientes, a través del sistema denominado SAIMEX</w:t>
      </w:r>
      <w:r w:rsidRPr="00B9160A">
        <w:rPr>
          <w:rFonts w:ascii="Palatino Linotype" w:hAnsi="Palatino Linotype"/>
          <w:i/>
          <w:color w:val="000000"/>
          <w:sz w:val="22"/>
          <w:szCs w:val="22"/>
        </w:rPr>
        <w:t>.” (Sic)</w:t>
      </w:r>
    </w:p>
    <w:p w:rsidR="00E0611C" w:rsidRPr="00B9160A" w:rsidRDefault="00E0611C" w:rsidP="00E0611C">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Asimismo, a dicha respuesta </w:t>
      </w:r>
      <w:r w:rsidRPr="00B9160A">
        <w:rPr>
          <w:rFonts w:ascii="Palatino Linotype" w:hAnsi="Palatino Linotype" w:cs="Arial"/>
          <w:b/>
        </w:rPr>
        <w:t xml:space="preserve">EL SUJETO OBLIGADO </w:t>
      </w:r>
      <w:r w:rsidRPr="00B9160A">
        <w:rPr>
          <w:rFonts w:ascii="Palatino Linotype" w:hAnsi="Palatino Linotype" w:cs="Arial"/>
        </w:rPr>
        <w:t xml:space="preserve">adjuntó los archivos electrónicos denominados </w:t>
      </w:r>
      <w:r w:rsidRPr="00B9160A">
        <w:rPr>
          <w:rFonts w:ascii="Palatino Linotype" w:hAnsi="Palatino Linotype" w:cs="Arial"/>
          <w:b/>
        </w:rPr>
        <w:t>“</w:t>
      </w:r>
      <w:hyperlink r:id="rId10" w:tgtFrame="_blank" w:history="1">
        <w:r w:rsidRPr="00B9160A">
          <w:rPr>
            <w:rFonts w:ascii="Palatino Linotype" w:hAnsi="Palatino Linotype"/>
            <w:b/>
          </w:rPr>
          <w:t>226-19 transparencia.pdf</w:t>
        </w:r>
      </w:hyperlink>
      <w:r w:rsidRPr="00B9160A">
        <w:rPr>
          <w:rFonts w:ascii="Palatino Linotype" w:hAnsi="Palatino Linotype" w:cs="Arial"/>
          <w:b/>
        </w:rPr>
        <w:t>”, “</w:t>
      </w:r>
      <w:hyperlink r:id="rId11" w:tgtFrame="_blank" w:history="1">
        <w:r w:rsidRPr="00B9160A">
          <w:rPr>
            <w:rFonts w:ascii="Palatino Linotype" w:hAnsi="Palatino Linotype"/>
            <w:b/>
          </w:rPr>
          <w:t>ANEXOS-SIP00226-20190409182740.pdf</w:t>
        </w:r>
      </w:hyperlink>
      <w:r w:rsidRPr="00B9160A">
        <w:rPr>
          <w:rFonts w:ascii="Palatino Linotype" w:hAnsi="Palatino Linotype" w:cs="Arial"/>
          <w:b/>
        </w:rPr>
        <w:t>”, “</w:t>
      </w:r>
      <w:hyperlink r:id="rId12" w:tgtFrame="_blank" w:history="1">
        <w:r w:rsidRPr="00B9160A">
          <w:rPr>
            <w:rFonts w:ascii="Palatino Linotype" w:hAnsi="Palatino Linotype"/>
            <w:b/>
          </w:rPr>
          <w:t>OF-0331-SIP00226-20190409182558.pdf</w:t>
        </w:r>
      </w:hyperlink>
      <w:r w:rsidRPr="00B9160A">
        <w:rPr>
          <w:rFonts w:ascii="Palatino Linotype" w:hAnsi="Palatino Linotype" w:cs="Arial"/>
          <w:b/>
        </w:rPr>
        <w:t>”, “</w:t>
      </w:r>
      <w:hyperlink r:id="rId13" w:tgtFrame="_blank" w:history="1">
        <w:r w:rsidRPr="00B9160A">
          <w:rPr>
            <w:rFonts w:ascii="Palatino Linotype" w:hAnsi="Palatino Linotype"/>
            <w:b/>
          </w:rPr>
          <w:t>226-19 mavici.pdf</w:t>
        </w:r>
      </w:hyperlink>
      <w:r w:rsidRPr="00B9160A">
        <w:rPr>
          <w:rFonts w:ascii="Palatino Linotype" w:hAnsi="Palatino Linotype" w:cs="Arial"/>
          <w:b/>
        </w:rPr>
        <w:t xml:space="preserve">” </w:t>
      </w:r>
      <w:r w:rsidRPr="00B9160A">
        <w:rPr>
          <w:rFonts w:ascii="Palatino Linotype" w:hAnsi="Palatino Linotype" w:cs="Arial"/>
        </w:rPr>
        <w:t xml:space="preserve">y </w:t>
      </w:r>
      <w:r w:rsidRPr="00B9160A">
        <w:rPr>
          <w:rFonts w:ascii="Palatino Linotype" w:hAnsi="Palatino Linotype" w:cs="Arial"/>
          <w:b/>
        </w:rPr>
        <w:t>“</w:t>
      </w:r>
      <w:hyperlink r:id="rId14" w:tgtFrame="_blank" w:history="1">
        <w:r w:rsidRPr="00B9160A">
          <w:rPr>
            <w:rFonts w:ascii="Palatino Linotype" w:hAnsi="Palatino Linotype"/>
            <w:b/>
          </w:rPr>
          <w:t>226 INMUDECI.pdf</w:t>
        </w:r>
      </w:hyperlink>
      <w:r w:rsidRPr="00B9160A">
        <w:rPr>
          <w:rFonts w:ascii="Palatino Linotype" w:hAnsi="Palatino Linotype" w:cs="Arial"/>
          <w:b/>
        </w:rPr>
        <w:t xml:space="preserve">”, </w:t>
      </w:r>
      <w:r w:rsidRPr="00B9160A">
        <w:rPr>
          <w:rFonts w:ascii="Palatino Linotype" w:hAnsi="Palatino Linotype" w:cs="Arial"/>
        </w:rPr>
        <w:t>de los que se omite su inserción en el presente apartado al ser del conocimiento de las partes.</w:t>
      </w:r>
    </w:p>
    <w:p w:rsidR="009960B2"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b/>
          <w:sz w:val="28"/>
          <w:szCs w:val="28"/>
        </w:rPr>
        <w:t>V.</w:t>
      </w:r>
      <w:r w:rsidRPr="00B9160A">
        <w:rPr>
          <w:rFonts w:ascii="Palatino Linotype" w:hAnsi="Palatino Linotype" w:cs="Arial"/>
          <w:szCs w:val="20"/>
        </w:rPr>
        <w:t xml:space="preserve"> </w:t>
      </w:r>
      <w:bookmarkEnd w:id="0"/>
      <w:r w:rsidRPr="00B9160A">
        <w:rPr>
          <w:rFonts w:ascii="Palatino Linotype" w:hAnsi="Palatino Linotype"/>
        </w:rPr>
        <w:t xml:space="preserve">Inconforme con la </w:t>
      </w:r>
      <w:r w:rsidRPr="00B9160A">
        <w:rPr>
          <w:rFonts w:ascii="Palatino Linotype" w:hAnsi="Palatino Linotype" w:cs="Arial"/>
        </w:rPr>
        <w:t>respuesta en fecha veinti</w:t>
      </w:r>
      <w:r w:rsidR="00E0611C" w:rsidRPr="00B9160A">
        <w:rPr>
          <w:rFonts w:ascii="Palatino Linotype" w:hAnsi="Palatino Linotype" w:cs="Arial"/>
        </w:rPr>
        <w:t xml:space="preserve">nueve de abril </w:t>
      </w:r>
      <w:r w:rsidRPr="00B9160A">
        <w:rPr>
          <w:rFonts w:ascii="Palatino Linotype" w:hAnsi="Palatino Linotype" w:cs="Arial"/>
        </w:rPr>
        <w:t xml:space="preserve">de dos mil diecinueve, </w:t>
      </w:r>
      <w:r w:rsidR="00E0611C" w:rsidRPr="00B9160A">
        <w:rPr>
          <w:rFonts w:ascii="Palatino Linotype" w:hAnsi="Palatino Linotype"/>
          <w:b/>
        </w:rPr>
        <w:t xml:space="preserve">EL </w:t>
      </w:r>
      <w:r w:rsidRPr="00B9160A">
        <w:rPr>
          <w:rFonts w:ascii="Palatino Linotype" w:hAnsi="Palatino Linotype"/>
          <w:b/>
        </w:rPr>
        <w:t>RECURRENTE</w:t>
      </w:r>
      <w:r w:rsidRPr="00B9160A">
        <w:rPr>
          <w:rFonts w:ascii="Palatino Linotype" w:hAnsi="Palatino Linotype"/>
        </w:rPr>
        <w:t xml:space="preserve"> interpuso el recurso de revisión objeto del presente estudio, el cual fue registrado en </w:t>
      </w:r>
      <w:r w:rsidRPr="00B9160A">
        <w:rPr>
          <w:rFonts w:ascii="Palatino Linotype" w:hAnsi="Palatino Linotype"/>
          <w:b/>
        </w:rPr>
        <w:t>EL SAIMEX</w:t>
      </w:r>
      <w:r w:rsidRPr="00B9160A">
        <w:rPr>
          <w:rFonts w:ascii="Palatino Linotype" w:hAnsi="Palatino Linotype"/>
        </w:rPr>
        <w:t xml:space="preserve"> y se le asignó el número de expediente </w:t>
      </w:r>
      <w:r w:rsidR="00E0611C" w:rsidRPr="00B9160A">
        <w:rPr>
          <w:rFonts w:ascii="Palatino Linotype" w:hAnsi="Palatino Linotype"/>
          <w:b/>
        </w:rPr>
        <w:t>03187</w:t>
      </w:r>
      <w:r w:rsidRPr="00B9160A">
        <w:rPr>
          <w:rFonts w:ascii="Palatino Linotype" w:hAnsi="Palatino Linotype"/>
          <w:b/>
        </w:rPr>
        <w:t xml:space="preserve">/INFOEM/IP/RR/2019, </w:t>
      </w:r>
      <w:r w:rsidRPr="00B9160A">
        <w:rPr>
          <w:rFonts w:ascii="Palatino Linotype" w:hAnsi="Palatino Linotype" w:cs="Arial"/>
        </w:rPr>
        <w:t>en el que señaló como acto impugnado:</w:t>
      </w:r>
    </w:p>
    <w:p w:rsidR="009960B2" w:rsidRPr="00B9160A" w:rsidRDefault="009960B2" w:rsidP="00E0611C">
      <w:pPr>
        <w:ind w:left="851" w:right="902"/>
        <w:jc w:val="both"/>
        <w:rPr>
          <w:rFonts w:ascii="Palatino Linotype" w:hAnsi="Palatino Linotype"/>
          <w:i/>
          <w:color w:val="000000"/>
          <w:sz w:val="22"/>
          <w:szCs w:val="22"/>
        </w:rPr>
      </w:pPr>
      <w:r w:rsidRPr="00B9160A">
        <w:rPr>
          <w:rFonts w:ascii="Palatino Linotype" w:hAnsi="Palatino Linotype"/>
          <w:i/>
          <w:color w:val="000000"/>
          <w:sz w:val="22"/>
          <w:szCs w:val="22"/>
        </w:rPr>
        <w:t>“</w:t>
      </w:r>
      <w:r w:rsidR="00E0611C" w:rsidRPr="00B9160A">
        <w:rPr>
          <w:rFonts w:ascii="Palatino Linotype" w:hAnsi="Palatino Linotype"/>
          <w:i/>
          <w:color w:val="000000"/>
          <w:sz w:val="22"/>
          <w:szCs w:val="22"/>
        </w:rPr>
        <w:t xml:space="preserve">Información incompleta de mi solicitud </w:t>
      </w:r>
      <w:proofErr w:type="spellStart"/>
      <w:r w:rsidR="00E0611C" w:rsidRPr="00B9160A">
        <w:rPr>
          <w:rFonts w:ascii="Palatino Linotype" w:hAnsi="Palatino Linotype"/>
          <w:i/>
          <w:color w:val="000000"/>
          <w:sz w:val="22"/>
          <w:szCs w:val="22"/>
        </w:rPr>
        <w:t>numero</w:t>
      </w:r>
      <w:proofErr w:type="spellEnd"/>
      <w:r w:rsidR="00E0611C" w:rsidRPr="00B9160A">
        <w:rPr>
          <w:rFonts w:ascii="Palatino Linotype" w:hAnsi="Palatino Linotype"/>
          <w:i/>
          <w:color w:val="000000"/>
          <w:sz w:val="22"/>
          <w:szCs w:val="22"/>
        </w:rPr>
        <w:t xml:space="preserve"> 00226/CUAUTIZC/IP/2019</w:t>
      </w:r>
      <w:r w:rsidRPr="00B9160A">
        <w:rPr>
          <w:rFonts w:ascii="Palatino Linotype" w:hAnsi="Palatino Linotype"/>
          <w:i/>
          <w:color w:val="000000"/>
          <w:sz w:val="22"/>
          <w:szCs w:val="22"/>
        </w:rPr>
        <w:t>.” (Sic)</w:t>
      </w:r>
    </w:p>
    <w:p w:rsidR="009960B2"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Asimismo, como razones o motivos de inconformidad lo siguiente:</w:t>
      </w:r>
    </w:p>
    <w:p w:rsidR="009960B2" w:rsidRPr="00B9160A" w:rsidRDefault="009960B2" w:rsidP="00E0611C">
      <w:pPr>
        <w:ind w:left="851" w:right="902"/>
        <w:jc w:val="both"/>
        <w:rPr>
          <w:rFonts w:ascii="Palatino Linotype" w:hAnsi="Palatino Linotype"/>
          <w:i/>
          <w:color w:val="000000"/>
          <w:sz w:val="22"/>
          <w:szCs w:val="22"/>
        </w:rPr>
      </w:pPr>
      <w:r w:rsidRPr="00B9160A">
        <w:rPr>
          <w:rFonts w:ascii="Palatino Linotype" w:hAnsi="Palatino Linotype"/>
          <w:i/>
          <w:color w:val="000000"/>
          <w:sz w:val="22"/>
          <w:szCs w:val="22"/>
        </w:rPr>
        <w:t>“</w:t>
      </w:r>
      <w:r w:rsidR="00E0611C" w:rsidRPr="00B9160A">
        <w:rPr>
          <w:rFonts w:ascii="Palatino Linotype" w:hAnsi="Palatino Linotype"/>
          <w:i/>
          <w:color w:val="000000"/>
          <w:sz w:val="22"/>
          <w:szCs w:val="22"/>
        </w:rPr>
        <w:t>No me proporcionaron toda la información que solicite</w:t>
      </w:r>
      <w:r w:rsidRPr="00B9160A">
        <w:rPr>
          <w:rFonts w:ascii="Palatino Linotype" w:hAnsi="Palatino Linotype"/>
          <w:i/>
          <w:color w:val="000000"/>
          <w:sz w:val="22"/>
          <w:szCs w:val="22"/>
        </w:rPr>
        <w:t>.” (Sic)</w:t>
      </w:r>
    </w:p>
    <w:p w:rsidR="009960B2" w:rsidRPr="00B9160A" w:rsidRDefault="009960B2" w:rsidP="009960B2">
      <w:pPr>
        <w:spacing w:before="100" w:beforeAutospacing="1" w:after="100" w:afterAutospacing="1" w:line="360" w:lineRule="auto"/>
        <w:ind w:right="-91"/>
        <w:jc w:val="both"/>
        <w:rPr>
          <w:rFonts w:ascii="Palatino Linotype" w:hAnsi="Palatino Linotype" w:cs="Arial"/>
          <w:lang w:val="es-ES_tradnl"/>
        </w:rPr>
      </w:pPr>
      <w:bookmarkStart w:id="1" w:name="_Ref507070922"/>
      <w:r w:rsidRPr="00B9160A">
        <w:rPr>
          <w:rFonts w:ascii="Palatino Linotype" w:hAnsi="Palatino Linotype"/>
          <w:b/>
          <w:sz w:val="28"/>
          <w:szCs w:val="28"/>
        </w:rPr>
        <w:t>V</w:t>
      </w:r>
      <w:r w:rsidR="00E0611C" w:rsidRPr="00B9160A">
        <w:rPr>
          <w:rFonts w:ascii="Palatino Linotype" w:hAnsi="Palatino Linotype"/>
          <w:b/>
          <w:sz w:val="28"/>
          <w:szCs w:val="28"/>
        </w:rPr>
        <w:t>I</w:t>
      </w:r>
      <w:r w:rsidRPr="00B9160A">
        <w:rPr>
          <w:rFonts w:ascii="Palatino Linotype" w:hAnsi="Palatino Linotype"/>
          <w:b/>
          <w:sz w:val="28"/>
          <w:szCs w:val="28"/>
        </w:rPr>
        <w:t>.</w:t>
      </w:r>
      <w:r w:rsidRPr="00B9160A">
        <w:rPr>
          <w:rFonts w:ascii="Palatino Linotype" w:hAnsi="Palatino Linotype"/>
        </w:rPr>
        <w:t xml:space="preserve"> </w:t>
      </w:r>
      <w:bookmarkEnd w:id="1"/>
      <w:r w:rsidRPr="00B9160A">
        <w:rPr>
          <w:rFonts w:ascii="Palatino Linotype" w:hAnsi="Palatino Linotype" w:cs="Arial"/>
          <w:lang w:val="es-ES"/>
        </w:rPr>
        <w:t>El veinti</w:t>
      </w:r>
      <w:r w:rsidR="00E0611C" w:rsidRPr="00B9160A">
        <w:rPr>
          <w:rFonts w:ascii="Palatino Linotype" w:hAnsi="Palatino Linotype" w:cs="Arial"/>
          <w:lang w:val="es-ES"/>
        </w:rPr>
        <w:t xml:space="preserve">nueve de </w:t>
      </w:r>
      <w:r w:rsidRPr="00B9160A">
        <w:rPr>
          <w:rFonts w:ascii="Palatino Linotype" w:hAnsi="Palatino Linotype" w:cs="Arial"/>
          <w:lang w:val="es-ES"/>
        </w:rPr>
        <w:t>abril de dos mil diecinueve</w:t>
      </w:r>
      <w:r w:rsidRPr="00B9160A">
        <w:rPr>
          <w:rFonts w:ascii="Palatino Linotype" w:hAnsi="Palatino Linotype"/>
          <w:lang w:val="es-ES"/>
        </w:rPr>
        <w:t>, el recurso de revisión</w:t>
      </w:r>
      <w:r w:rsidRPr="00B9160A">
        <w:rPr>
          <w:rFonts w:ascii="Palatino Linotype" w:hAnsi="Palatino Linotype" w:cs="Arial"/>
          <w:lang w:val="es-ES_tradnl"/>
        </w:rPr>
        <w:t xml:space="preserve"> de que</w:t>
      </w:r>
      <w:r w:rsidRPr="00B9160A">
        <w:rPr>
          <w:rFonts w:ascii="Palatino Linotype" w:hAnsi="Palatino Linotype" w:cs="Arial"/>
          <w:lang w:val="es-ES"/>
        </w:rPr>
        <w:t xml:space="preserve"> se trata</w:t>
      </w:r>
      <w:r w:rsidRPr="00B9160A">
        <w:rPr>
          <w:rFonts w:ascii="Palatino Linotype" w:hAnsi="Palatino Linotype" w:cs="Arial"/>
          <w:lang w:val="es-ES_tradnl"/>
        </w:rPr>
        <w:t xml:space="preserve"> se envió electrónicamente al Instituto de </w:t>
      </w:r>
      <w:r w:rsidRPr="00B9160A">
        <w:rPr>
          <w:rFonts w:ascii="Palatino Linotype" w:eastAsia="Arial Unicode MS" w:hAnsi="Palatino Linotype" w:cs="Arial"/>
          <w:lang w:val="es-ES"/>
        </w:rPr>
        <w:t>Transparencia</w:t>
      </w:r>
      <w:r w:rsidRPr="00B9160A">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B9160A">
        <w:rPr>
          <w:rFonts w:ascii="Palatino Linotype" w:hAnsi="Palatino Linotype"/>
          <w:lang w:val="es-ES"/>
        </w:rPr>
        <w:t>Ley de Transparencia y Acceso a la Información Pública del Estado de México y Municipios</w:t>
      </w:r>
      <w:r w:rsidRPr="00B9160A">
        <w:rPr>
          <w:rFonts w:ascii="Palatino Linotype" w:hAnsi="Palatino Linotype" w:cs="Arial"/>
          <w:lang w:val="es-ES_tradnl"/>
        </w:rPr>
        <w:t>, se turnó, a través del</w:t>
      </w:r>
      <w:r w:rsidRPr="00B9160A">
        <w:rPr>
          <w:rFonts w:ascii="Palatino Linotype" w:eastAsia="Arial Unicode MS" w:hAnsi="Palatino Linotype" w:cs="Arial"/>
          <w:lang w:val="es-ES_tradnl"/>
        </w:rPr>
        <w:t xml:space="preserve"> </w:t>
      </w:r>
      <w:r w:rsidRPr="00B9160A">
        <w:rPr>
          <w:rFonts w:ascii="Palatino Linotype" w:eastAsia="Arial Unicode MS" w:hAnsi="Palatino Linotype" w:cs="Arial"/>
          <w:b/>
          <w:lang w:val="es-ES_tradnl"/>
        </w:rPr>
        <w:t>SAIMEX</w:t>
      </w:r>
      <w:r w:rsidRPr="00B9160A">
        <w:rPr>
          <w:rFonts w:ascii="Palatino Linotype" w:hAnsi="Palatino Linotype"/>
          <w:lang w:val="es-ES"/>
        </w:rPr>
        <w:t xml:space="preserve">, el recurso </w:t>
      </w:r>
      <w:r w:rsidRPr="00B9160A">
        <w:rPr>
          <w:rFonts w:ascii="Palatino Linotype" w:hAnsi="Palatino Linotype"/>
          <w:lang w:val="es-ES"/>
        </w:rPr>
        <w:lastRenderedPageBreak/>
        <w:t xml:space="preserve">de revisión a la </w:t>
      </w:r>
      <w:r w:rsidRPr="00B9160A">
        <w:rPr>
          <w:rFonts w:ascii="Palatino Linotype" w:hAnsi="Palatino Linotype" w:cs="Arial"/>
          <w:lang w:val="es-ES_tradnl"/>
        </w:rPr>
        <w:t xml:space="preserve">Comisionada </w:t>
      </w:r>
      <w:r w:rsidRPr="00B9160A">
        <w:rPr>
          <w:rFonts w:ascii="Palatino Linotype" w:hAnsi="Palatino Linotype" w:cs="Arial"/>
          <w:b/>
          <w:lang w:val="es-ES_tradnl"/>
        </w:rPr>
        <w:t xml:space="preserve">Eva </w:t>
      </w:r>
      <w:proofErr w:type="spellStart"/>
      <w:r w:rsidRPr="00B9160A">
        <w:rPr>
          <w:rFonts w:ascii="Palatino Linotype" w:hAnsi="Palatino Linotype" w:cs="Arial"/>
          <w:b/>
          <w:lang w:val="es-ES_tradnl"/>
        </w:rPr>
        <w:t>Abaid</w:t>
      </w:r>
      <w:proofErr w:type="spellEnd"/>
      <w:r w:rsidRPr="00B9160A">
        <w:rPr>
          <w:rFonts w:ascii="Palatino Linotype" w:hAnsi="Palatino Linotype" w:cs="Arial"/>
          <w:b/>
          <w:lang w:val="es-ES_tradnl"/>
        </w:rPr>
        <w:t xml:space="preserve"> </w:t>
      </w:r>
      <w:proofErr w:type="spellStart"/>
      <w:r w:rsidRPr="00B9160A">
        <w:rPr>
          <w:rFonts w:ascii="Palatino Linotype" w:hAnsi="Palatino Linotype" w:cs="Arial"/>
          <w:b/>
          <w:lang w:val="es-ES_tradnl"/>
        </w:rPr>
        <w:t>Yapur</w:t>
      </w:r>
      <w:proofErr w:type="spellEnd"/>
      <w:r w:rsidRPr="00B9160A">
        <w:rPr>
          <w:rFonts w:ascii="Palatino Linotype" w:hAnsi="Palatino Linotype" w:cs="Arial"/>
          <w:b/>
          <w:lang w:val="es-ES_tradnl"/>
        </w:rPr>
        <w:t xml:space="preserve">, </w:t>
      </w:r>
      <w:r w:rsidRPr="00B9160A">
        <w:rPr>
          <w:rFonts w:ascii="Palatino Linotype" w:hAnsi="Palatino Linotype" w:cs="Arial"/>
          <w:lang w:val="es-ES_tradnl"/>
        </w:rPr>
        <w:t xml:space="preserve">a efecto de que se decretará su admisión o </w:t>
      </w:r>
      <w:proofErr w:type="spellStart"/>
      <w:r w:rsidRPr="00B9160A">
        <w:rPr>
          <w:rFonts w:ascii="Palatino Linotype" w:hAnsi="Palatino Linotype" w:cs="Arial"/>
          <w:lang w:val="es-ES_tradnl"/>
        </w:rPr>
        <w:t>desechamiento</w:t>
      </w:r>
      <w:proofErr w:type="spellEnd"/>
      <w:r w:rsidRPr="00B9160A">
        <w:rPr>
          <w:rFonts w:ascii="Palatino Linotype" w:hAnsi="Palatino Linotype" w:cs="Arial"/>
          <w:lang w:val="es-ES_tradnl"/>
        </w:rPr>
        <w:t>.</w:t>
      </w:r>
    </w:p>
    <w:p w:rsidR="009960B2" w:rsidRPr="00B9160A" w:rsidRDefault="009960B2" w:rsidP="009960B2">
      <w:pPr>
        <w:tabs>
          <w:tab w:val="center" w:pos="4252"/>
          <w:tab w:val="right" w:pos="8504"/>
        </w:tabs>
        <w:spacing w:before="100" w:beforeAutospacing="1" w:after="100" w:afterAutospacing="1" w:line="360" w:lineRule="auto"/>
        <w:jc w:val="both"/>
        <w:rPr>
          <w:rFonts w:ascii="Palatino Linotype" w:eastAsia="MS Mincho" w:hAnsi="Palatino Linotype" w:cs="Arial"/>
          <w:lang w:val="es-ES_tradnl"/>
        </w:rPr>
      </w:pPr>
      <w:r w:rsidRPr="00B9160A">
        <w:rPr>
          <w:rFonts w:ascii="Palatino Linotype" w:hAnsi="Palatino Linotype" w:cs="Arial"/>
          <w:b/>
          <w:sz w:val="28"/>
          <w:szCs w:val="28"/>
        </w:rPr>
        <w:t>V</w:t>
      </w:r>
      <w:r w:rsidR="00E0611C" w:rsidRPr="00B9160A">
        <w:rPr>
          <w:rFonts w:ascii="Palatino Linotype" w:hAnsi="Palatino Linotype" w:cs="Arial"/>
          <w:b/>
          <w:sz w:val="28"/>
          <w:szCs w:val="28"/>
        </w:rPr>
        <w:t>I</w:t>
      </w:r>
      <w:r w:rsidRPr="00B9160A">
        <w:rPr>
          <w:rFonts w:ascii="Palatino Linotype" w:hAnsi="Palatino Linotype" w:cs="Arial"/>
          <w:b/>
          <w:sz w:val="28"/>
          <w:szCs w:val="28"/>
        </w:rPr>
        <w:t>I.</w:t>
      </w:r>
      <w:r w:rsidRPr="00B9160A">
        <w:rPr>
          <w:rFonts w:ascii="Palatino Linotype" w:hAnsi="Palatino Linotype" w:cs="Arial"/>
        </w:rPr>
        <w:t xml:space="preserve"> </w:t>
      </w:r>
      <w:r w:rsidRPr="00B9160A">
        <w:rPr>
          <w:rFonts w:ascii="Palatino Linotype" w:eastAsia="MS Mincho" w:hAnsi="Palatino Linotype" w:cs="Arial"/>
          <w:lang w:val="es-ES_tradnl"/>
        </w:rPr>
        <w:t>De las constancias de los expedientes electrónicos del</w:t>
      </w:r>
      <w:r w:rsidRPr="00B9160A">
        <w:rPr>
          <w:rFonts w:ascii="Palatino Linotype" w:eastAsia="MS Mincho" w:hAnsi="Palatino Linotype" w:cs="Arial"/>
          <w:b/>
          <w:lang w:val="es-ES_tradnl"/>
        </w:rPr>
        <w:t xml:space="preserve"> SAIMEX</w:t>
      </w:r>
      <w:r w:rsidRPr="00B9160A">
        <w:rPr>
          <w:rFonts w:ascii="Palatino Linotype" w:eastAsia="MS Mincho" w:hAnsi="Palatino Linotype" w:cs="Arial"/>
          <w:lang w:val="es-ES_tradnl"/>
        </w:rPr>
        <w:t xml:space="preserve">, se desprende que el </w:t>
      </w:r>
      <w:r w:rsidR="00E0611C" w:rsidRPr="00B9160A">
        <w:rPr>
          <w:rFonts w:ascii="Palatino Linotype" w:eastAsia="MS Mincho" w:hAnsi="Palatino Linotype" w:cs="Arial"/>
          <w:lang w:val="es-ES_tradnl"/>
        </w:rPr>
        <w:t>siete de mayo de do</w:t>
      </w:r>
      <w:r w:rsidRPr="00B9160A">
        <w:rPr>
          <w:rFonts w:ascii="Palatino Linotype" w:eastAsia="MS Mincho" w:hAnsi="Palatino Linotype" w:cs="Arial"/>
          <w:lang w:val="es-ES_tradnl"/>
        </w:rPr>
        <w:t xml:space="preserve">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B9160A">
        <w:rPr>
          <w:rFonts w:ascii="Palatino Linotype" w:eastAsia="MS Mincho" w:hAnsi="Palatino Linotype" w:cs="Arial"/>
          <w:b/>
          <w:lang w:val="es-ES_tradnl"/>
        </w:rPr>
        <w:t xml:space="preserve">EL SUJETO OBLIGADO </w:t>
      </w:r>
      <w:r w:rsidRPr="00B9160A">
        <w:rPr>
          <w:rFonts w:ascii="Palatino Linotype" w:eastAsia="MS Mincho" w:hAnsi="Palatino Linotype" w:cs="Arial"/>
          <w:lang w:val="es-ES_tradnl"/>
        </w:rPr>
        <w:t>rindiera su Informe Justificado respectivamente.</w:t>
      </w:r>
    </w:p>
    <w:p w:rsidR="009960B2" w:rsidRPr="00B9160A" w:rsidRDefault="009960B2" w:rsidP="009960B2">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lang w:val="es-ES_tradnl"/>
        </w:rPr>
      </w:pPr>
      <w:r w:rsidRPr="00B9160A">
        <w:rPr>
          <w:rFonts w:ascii="Palatino Linotype" w:hAnsi="Palatino Linotype" w:cs="Arial"/>
          <w:b/>
          <w:sz w:val="28"/>
          <w:szCs w:val="28"/>
        </w:rPr>
        <w:t>VI</w:t>
      </w:r>
      <w:r w:rsidR="00E0611C" w:rsidRPr="00B9160A">
        <w:rPr>
          <w:rFonts w:ascii="Palatino Linotype" w:hAnsi="Palatino Linotype" w:cs="Arial"/>
          <w:b/>
          <w:sz w:val="28"/>
          <w:szCs w:val="28"/>
        </w:rPr>
        <w:t>I</w:t>
      </w:r>
      <w:r w:rsidRPr="00B9160A">
        <w:rPr>
          <w:rFonts w:ascii="Palatino Linotype" w:hAnsi="Palatino Linotype" w:cs="Arial"/>
          <w:b/>
          <w:sz w:val="28"/>
          <w:szCs w:val="28"/>
        </w:rPr>
        <w:t>I.</w:t>
      </w:r>
      <w:r w:rsidRPr="00B9160A">
        <w:rPr>
          <w:rFonts w:ascii="Palatino Linotype" w:hAnsi="Palatino Linotype" w:cs="Arial"/>
        </w:rPr>
        <w:t xml:space="preserve"> </w:t>
      </w:r>
      <w:bookmarkStart w:id="2" w:name="_Ref529870989"/>
      <w:r w:rsidRPr="00B9160A">
        <w:rPr>
          <w:rFonts w:ascii="Palatino Linotype" w:hAnsi="Palatino Linotype" w:cs="Arial"/>
        </w:rPr>
        <w:t>De</w:t>
      </w:r>
      <w:r w:rsidRPr="00B9160A">
        <w:rPr>
          <w:rFonts w:ascii="Palatino Linotype" w:hAnsi="Palatino Linotype" w:cs="Arial"/>
          <w:lang w:val="es-ES_tradnl"/>
        </w:rPr>
        <w:t xml:space="preserve"> las </w:t>
      </w:r>
      <w:r w:rsidRPr="00B9160A">
        <w:rPr>
          <w:rFonts w:ascii="Palatino Linotype" w:hAnsi="Palatino Linotype"/>
        </w:rPr>
        <w:t>constancias</w:t>
      </w:r>
      <w:r w:rsidRPr="00B9160A">
        <w:rPr>
          <w:rFonts w:ascii="Palatino Linotype" w:hAnsi="Palatino Linotype" w:cs="Arial"/>
          <w:lang w:val="es-ES_tradnl"/>
        </w:rPr>
        <w:t xml:space="preserve"> que obran en el </w:t>
      </w:r>
      <w:r w:rsidRPr="00B9160A">
        <w:rPr>
          <w:rFonts w:ascii="Palatino Linotype" w:hAnsi="Palatino Linotype" w:cs="Arial"/>
          <w:b/>
          <w:lang w:val="es-ES_tradnl"/>
        </w:rPr>
        <w:t>SAIMEX</w:t>
      </w:r>
      <w:r w:rsidRPr="00B9160A">
        <w:rPr>
          <w:rFonts w:ascii="Palatino Linotype" w:hAnsi="Palatino Linotype" w:cs="Arial"/>
          <w:lang w:val="es-ES_tradnl"/>
        </w:rPr>
        <w:t xml:space="preserve">, se advierte que </w:t>
      </w:r>
      <w:r w:rsidR="00E0611C" w:rsidRPr="00B9160A">
        <w:rPr>
          <w:rFonts w:ascii="Palatino Linotype" w:hAnsi="Palatino Linotype" w:cs="Arial"/>
          <w:b/>
        </w:rPr>
        <w:t>EL</w:t>
      </w:r>
      <w:r w:rsidRPr="00B9160A">
        <w:rPr>
          <w:rFonts w:ascii="Palatino Linotype" w:hAnsi="Palatino Linotype" w:cs="Arial"/>
          <w:b/>
        </w:rPr>
        <w:t xml:space="preserve"> RECURRENTE </w:t>
      </w:r>
      <w:r w:rsidR="00E0611C" w:rsidRPr="00B9160A">
        <w:rPr>
          <w:rFonts w:ascii="Palatino Linotype" w:hAnsi="Palatino Linotype" w:cs="Arial"/>
        </w:rPr>
        <w:t>fue omiso</w:t>
      </w:r>
      <w:r w:rsidRPr="00B9160A">
        <w:rPr>
          <w:rFonts w:ascii="Palatino Linotype" w:hAnsi="Palatino Linotype" w:cs="Arial"/>
        </w:rPr>
        <w:t xml:space="preserve"> en realizar manifestaciones, alegatos y ofrecer las pruebas que a su derecho </w:t>
      </w:r>
      <w:r w:rsidRPr="00B9160A">
        <w:rPr>
          <w:rFonts w:ascii="Palatino Linotype" w:hAnsi="Palatino Linotype" w:cs="Arial"/>
          <w:lang w:val="es-ES_tradnl"/>
        </w:rPr>
        <w:t>conviniera</w:t>
      </w:r>
      <w:r w:rsidR="00E0611C" w:rsidRPr="00B9160A">
        <w:rPr>
          <w:rFonts w:ascii="Palatino Linotype" w:hAnsi="Palatino Linotype" w:cs="Arial"/>
          <w:lang w:val="es-ES_tradnl"/>
        </w:rPr>
        <w:t xml:space="preserve">. Por su parte </w:t>
      </w:r>
      <w:r w:rsidRPr="00B9160A">
        <w:rPr>
          <w:rFonts w:ascii="Palatino Linotype" w:hAnsi="Palatino Linotype" w:cs="Arial"/>
          <w:b/>
          <w:lang w:val="es-ES_tradnl"/>
        </w:rPr>
        <w:t xml:space="preserve">EL SUJETO OBLIGADO </w:t>
      </w:r>
      <w:r w:rsidRPr="00B9160A">
        <w:rPr>
          <w:rFonts w:ascii="Palatino Linotype" w:hAnsi="Palatino Linotype" w:cs="Arial"/>
          <w:lang w:val="es-ES_tradnl"/>
        </w:rPr>
        <w:t xml:space="preserve">en </w:t>
      </w:r>
      <w:r w:rsidR="00E0611C" w:rsidRPr="00B9160A">
        <w:rPr>
          <w:rFonts w:ascii="Palatino Linotype" w:hAnsi="Palatino Linotype" w:cs="Arial"/>
          <w:lang w:val="es-ES_tradnl"/>
        </w:rPr>
        <w:t xml:space="preserve">fecha dieciséis de mayo de dos mil diecinueve, rindió el </w:t>
      </w:r>
      <w:r w:rsidRPr="00B9160A">
        <w:rPr>
          <w:rFonts w:ascii="Palatino Linotype" w:hAnsi="Palatino Linotype" w:cs="Arial"/>
          <w:lang w:val="es-ES_tradnl"/>
        </w:rPr>
        <w:t>Informe Justificado correspondiente; tal y como se aprecia enseguida:</w:t>
      </w:r>
    </w:p>
    <w:p w:rsidR="009960B2" w:rsidRPr="00B9160A" w:rsidRDefault="00E0611C" w:rsidP="009960B2">
      <w:pPr>
        <w:tabs>
          <w:tab w:val="center" w:pos="4252"/>
          <w:tab w:val="right" w:pos="8504"/>
        </w:tabs>
        <w:spacing w:line="360" w:lineRule="auto"/>
        <w:jc w:val="center"/>
        <w:rPr>
          <w:rFonts w:ascii="Palatino Linotype" w:eastAsia="MS Mincho" w:hAnsi="Palatino Linotype" w:cs="Arial"/>
          <w:lang w:val="es-ES_tradnl"/>
        </w:rPr>
      </w:pPr>
      <w:r w:rsidRPr="00B9160A">
        <w:rPr>
          <w:noProof/>
          <w:lang w:eastAsia="es-MX"/>
        </w:rPr>
        <w:drawing>
          <wp:inline distT="0" distB="0" distL="0" distR="0" wp14:anchorId="024F6736" wp14:editId="76CC846C">
            <wp:extent cx="4230356" cy="24009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218" t="17582" r="19066" b="11179"/>
                    <a:stretch/>
                  </pic:blipFill>
                  <pic:spPr bwMode="auto">
                    <a:xfrm>
                      <a:off x="0" y="0"/>
                      <a:ext cx="4252267" cy="2413371"/>
                    </a:xfrm>
                    <a:prstGeom prst="rect">
                      <a:avLst/>
                    </a:prstGeom>
                    <a:ln>
                      <a:noFill/>
                    </a:ln>
                    <a:extLst>
                      <a:ext uri="{53640926-AAD7-44D8-BBD7-CCE9431645EC}">
                        <a14:shadowObscured xmlns:a14="http://schemas.microsoft.com/office/drawing/2010/main"/>
                      </a:ext>
                    </a:extLst>
                  </pic:spPr>
                </pic:pic>
              </a:graphicData>
            </a:graphic>
          </wp:inline>
        </w:drawing>
      </w:r>
    </w:p>
    <w:p w:rsidR="001B112E" w:rsidRPr="00B9160A" w:rsidRDefault="001B112E" w:rsidP="001B112E">
      <w:pPr>
        <w:tabs>
          <w:tab w:val="center" w:pos="4252"/>
          <w:tab w:val="right" w:pos="8504"/>
        </w:tabs>
        <w:spacing w:line="360" w:lineRule="auto"/>
        <w:rPr>
          <w:rFonts w:ascii="Palatino Linotype" w:eastAsia="MS Mincho" w:hAnsi="Palatino Linotype" w:cs="Arial"/>
          <w:lang w:val="es-ES_tradnl"/>
        </w:rPr>
      </w:pPr>
      <w:r w:rsidRPr="00B9160A">
        <w:rPr>
          <w:rFonts w:ascii="Palatino Linotype" w:eastAsia="MS Mincho" w:hAnsi="Palatino Linotype" w:cs="Arial"/>
          <w:lang w:val="es-ES_tradnl"/>
        </w:rPr>
        <w:lastRenderedPageBreak/>
        <w:t>Debiendo precisar</w:t>
      </w:r>
      <w:r w:rsidR="00631C12" w:rsidRPr="00B9160A">
        <w:rPr>
          <w:rFonts w:ascii="Palatino Linotype" w:eastAsia="MS Mincho" w:hAnsi="Palatino Linotype" w:cs="Arial"/>
          <w:lang w:val="es-ES_tradnl"/>
        </w:rPr>
        <w:t xml:space="preserve"> que dicho Informe Justificado actualizó el supuesto previsto </w:t>
      </w:r>
      <w:r w:rsidR="001B6206" w:rsidRPr="00B9160A">
        <w:rPr>
          <w:rFonts w:ascii="Palatino Linotype" w:eastAsia="MS Mincho" w:hAnsi="Palatino Linotype" w:cs="Arial"/>
          <w:lang w:val="es-ES_tradnl"/>
        </w:rPr>
        <w:t xml:space="preserve">en la fracción III del artículo 185 de la Ley de la materia; razón por la cual fue puesto a la vista del solicitante y se omita su inserción en el presente a </w:t>
      </w:r>
      <w:proofErr w:type="spellStart"/>
      <w:r w:rsidR="001B6206" w:rsidRPr="00B9160A">
        <w:rPr>
          <w:rFonts w:ascii="Palatino Linotype" w:eastAsia="MS Mincho" w:hAnsi="Palatino Linotype" w:cs="Arial"/>
          <w:lang w:val="es-ES_tradnl"/>
        </w:rPr>
        <w:t>partado</w:t>
      </w:r>
      <w:proofErr w:type="spellEnd"/>
      <w:r w:rsidR="001B6206" w:rsidRPr="00B9160A">
        <w:rPr>
          <w:rFonts w:ascii="Palatino Linotype" w:eastAsia="MS Mincho" w:hAnsi="Palatino Linotype" w:cs="Arial"/>
          <w:lang w:val="es-ES_tradnl"/>
        </w:rPr>
        <w:t>.</w:t>
      </w:r>
    </w:p>
    <w:p w:rsidR="009960B2" w:rsidRPr="00B9160A" w:rsidRDefault="009960B2" w:rsidP="009960B2">
      <w:pPr>
        <w:pStyle w:val="Prrafodelista"/>
        <w:tabs>
          <w:tab w:val="left" w:pos="709"/>
        </w:tabs>
        <w:spacing w:before="200" w:after="200" w:line="360" w:lineRule="auto"/>
        <w:ind w:left="0"/>
        <w:jc w:val="both"/>
        <w:rPr>
          <w:rFonts w:ascii="Palatino Linotype" w:hAnsi="Palatino Linotype" w:cs="Arial"/>
        </w:rPr>
      </w:pPr>
      <w:r w:rsidRPr="00B9160A">
        <w:rPr>
          <w:rFonts w:ascii="Palatino Linotype" w:hAnsi="Palatino Linotype" w:cs="Arial"/>
          <w:b/>
          <w:sz w:val="28"/>
          <w:szCs w:val="28"/>
        </w:rPr>
        <w:t>I</w:t>
      </w:r>
      <w:r w:rsidR="001B112E" w:rsidRPr="00B9160A">
        <w:rPr>
          <w:rFonts w:ascii="Palatino Linotype" w:hAnsi="Palatino Linotype" w:cs="Arial"/>
          <w:b/>
          <w:sz w:val="28"/>
          <w:szCs w:val="28"/>
        </w:rPr>
        <w:t>X</w:t>
      </w:r>
      <w:r w:rsidRPr="00B9160A">
        <w:rPr>
          <w:rFonts w:ascii="Palatino Linotype" w:hAnsi="Palatino Linotype" w:cs="Arial"/>
          <w:b/>
          <w:sz w:val="28"/>
          <w:szCs w:val="28"/>
        </w:rPr>
        <w:t>.</w:t>
      </w:r>
      <w:r w:rsidRPr="00B9160A">
        <w:rPr>
          <w:rFonts w:ascii="Palatino Linotype" w:hAnsi="Palatino Linotype" w:cs="Arial"/>
        </w:rPr>
        <w:t xml:space="preserve"> Una vez analizado el estado procesal que guarda el expediente, en fecha </w:t>
      </w:r>
      <w:r w:rsidR="001B6206" w:rsidRPr="00B9160A">
        <w:rPr>
          <w:rFonts w:ascii="Palatino Linotype" w:hAnsi="Palatino Linotype" w:cs="Arial"/>
        </w:rPr>
        <w:t xml:space="preserve">veinticuatro </w:t>
      </w:r>
      <w:r w:rsidRPr="00B9160A">
        <w:rPr>
          <w:rFonts w:ascii="Palatino Linotype" w:hAnsi="Palatino Linotype" w:cs="Arial"/>
        </w:rPr>
        <w:t xml:space="preserve">de mayo </w:t>
      </w:r>
      <w:r w:rsidRPr="00B9160A">
        <w:rPr>
          <w:rFonts w:ascii="Palatino Linotype" w:hAnsi="Palatino Linotype" w:cs="Arial"/>
          <w:lang w:val="es-ES_tradnl"/>
        </w:rPr>
        <w:t>de dos mil diecinueve</w:t>
      </w:r>
      <w:r w:rsidRPr="00B9160A">
        <w:rPr>
          <w:rFonts w:ascii="Palatino Linotype" w:hAnsi="Palatino Linotype" w:cs="Arial"/>
        </w:rPr>
        <w:t xml:space="preserve">, la Comisionada Ponente acordó el cierre de instrucción, así </w:t>
      </w:r>
      <w:r w:rsidRPr="00B9160A">
        <w:rPr>
          <w:rFonts w:ascii="Palatino Linotype" w:hAnsi="Palatino Linotype" w:cs="Arial"/>
          <w:lang w:val="es-ES_tradnl"/>
        </w:rPr>
        <w:t>como</w:t>
      </w:r>
      <w:r w:rsidRPr="00B9160A">
        <w:rPr>
          <w:rFonts w:ascii="Palatino Linotype" w:hAnsi="Palatino Linotype" w:cs="Arial"/>
        </w:rPr>
        <w:t xml:space="preserve"> la remisión del mismo a efecto </w:t>
      </w:r>
      <w:r w:rsidRPr="00B9160A">
        <w:rPr>
          <w:rFonts w:ascii="Palatino Linotype" w:hAnsi="Palatino Linotype" w:cs="Arial"/>
          <w:lang w:val="es-ES_tradnl"/>
        </w:rPr>
        <w:t>de</w:t>
      </w:r>
      <w:r w:rsidRPr="00B9160A">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w:t>
      </w:r>
    </w:p>
    <w:p w:rsidR="009960B2" w:rsidRPr="00B9160A" w:rsidRDefault="009960B2" w:rsidP="009960B2">
      <w:pPr>
        <w:pStyle w:val="Prrafodelista"/>
        <w:tabs>
          <w:tab w:val="left" w:pos="709"/>
        </w:tabs>
        <w:spacing w:before="200" w:after="200" w:line="360" w:lineRule="auto"/>
        <w:ind w:left="0"/>
        <w:jc w:val="both"/>
        <w:rPr>
          <w:rFonts w:ascii="Palatino Linotype" w:hAnsi="Palatino Linotype" w:cs="Arial"/>
          <w:b/>
          <w:sz w:val="28"/>
          <w:szCs w:val="28"/>
        </w:rPr>
      </w:pPr>
      <w:r w:rsidRPr="00B9160A">
        <w:rPr>
          <w:rFonts w:ascii="Palatino Linotype" w:hAnsi="Palatino Linotype" w:cs="Arial"/>
          <w:b/>
          <w:sz w:val="28"/>
          <w:szCs w:val="28"/>
        </w:rPr>
        <w:t xml:space="preserve">X. </w:t>
      </w:r>
      <w:bookmarkEnd w:id="2"/>
      <w:r w:rsidRPr="00B9160A">
        <w:rPr>
          <w:rFonts w:ascii="Palatino Linotype" w:hAnsi="Palatino Linotype" w:cs="Arial"/>
        </w:rPr>
        <w:t xml:space="preserve">En fecha </w:t>
      </w:r>
      <w:r w:rsidR="001B6206" w:rsidRPr="00B9160A">
        <w:rPr>
          <w:rFonts w:ascii="Palatino Linotype" w:hAnsi="Palatino Linotype" w:cs="Arial"/>
        </w:rPr>
        <w:t xml:space="preserve">dieciocho de junio </w:t>
      </w:r>
      <w:r w:rsidRPr="00B9160A">
        <w:rPr>
          <w:rFonts w:ascii="Palatino Linotype" w:hAnsi="Palatino Linotype" w:cs="Arial"/>
        </w:rPr>
        <w:t xml:space="preserve">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 </w:t>
      </w:r>
    </w:p>
    <w:p w:rsidR="009960B2" w:rsidRPr="00B9160A" w:rsidRDefault="009960B2" w:rsidP="009960B2">
      <w:pPr>
        <w:spacing w:before="120" w:after="120" w:line="360" w:lineRule="auto"/>
        <w:jc w:val="center"/>
        <w:rPr>
          <w:rFonts w:ascii="Palatino Linotype" w:hAnsi="Palatino Linotype"/>
          <w:b/>
          <w:bCs/>
          <w:spacing w:val="60"/>
          <w:sz w:val="28"/>
        </w:rPr>
      </w:pPr>
      <w:r w:rsidRPr="00B9160A">
        <w:rPr>
          <w:rFonts w:ascii="Palatino Linotype" w:hAnsi="Palatino Linotype"/>
          <w:b/>
          <w:bCs/>
          <w:spacing w:val="60"/>
          <w:sz w:val="28"/>
        </w:rPr>
        <w:t>CONSIDERANDO</w:t>
      </w:r>
    </w:p>
    <w:p w:rsidR="009960B2" w:rsidRPr="00B9160A" w:rsidRDefault="009960B2" w:rsidP="009960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B9160A">
        <w:rPr>
          <w:rFonts w:ascii="Palatino Linotype" w:hAnsi="Palatino Linotype"/>
          <w:b/>
          <w:sz w:val="28"/>
          <w:szCs w:val="28"/>
        </w:rPr>
        <w:t>PRIMERO.</w:t>
      </w:r>
      <w:r w:rsidRPr="00B9160A">
        <w:rPr>
          <w:rFonts w:ascii="Palatino Linotype" w:hAnsi="Palatino Linotype"/>
          <w:b/>
        </w:rPr>
        <w:t xml:space="preserve"> Competencia</w:t>
      </w:r>
      <w:r w:rsidRPr="00B9160A">
        <w:rPr>
          <w:rFonts w:ascii="Palatino Linotype" w:hAnsi="Palatino Linotype"/>
        </w:rPr>
        <w:t>.</w:t>
      </w:r>
      <w:r w:rsidRPr="00B9160A">
        <w:rPr>
          <w:rFonts w:ascii="Palatino Linotype" w:hAnsi="Palatino Linotype"/>
          <w:b/>
        </w:rPr>
        <w:t xml:space="preserve"> </w:t>
      </w:r>
      <w:r w:rsidRPr="00B9160A">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w:t>
      </w:r>
      <w:r w:rsidR="00DC3D1F" w:rsidRPr="00B9160A">
        <w:rPr>
          <w:rFonts w:ascii="Palatino Linotype" w:hAnsi="Palatino Linotype"/>
        </w:rPr>
        <w:t xml:space="preserve"> segundo, vigésimo tercero, vigésimo cuarto</w:t>
      </w:r>
      <w:r w:rsidRPr="00B9160A">
        <w:rPr>
          <w:rFonts w:ascii="Palatino Linotype" w:hAnsi="Palatino Linotype"/>
        </w:rPr>
        <w:t xml:space="preserve">, fracciones IV y V, de la Constitución Política del Estado Libre y Soberano de México; los artículos 2, fracción II, 13, 29, 36, fracciones I y II, 176, 178, 179, 181, párrafo tercero y 185, de la Ley de Transparencia y Acceso a la Información Pública del Estado de México y </w:t>
      </w:r>
      <w:r w:rsidRPr="00B9160A">
        <w:rPr>
          <w:rFonts w:ascii="Palatino Linotype" w:hAnsi="Palatino Linotype"/>
        </w:rPr>
        <w:lastRenderedPageBreak/>
        <w:t>Municipios, y los artículos 9, fracciones I y XXIV y 11, del Reglamento Interior del Instituto de Transparencia, Acceso a la Información Pública y Protección de Datos Personales del Estado de México y Municipios</w:t>
      </w:r>
      <w:r w:rsidRPr="00B9160A">
        <w:rPr>
          <w:rFonts w:ascii="Palatino Linotype" w:hAnsi="Palatino Linotype" w:cs="Arial"/>
        </w:rPr>
        <w:t>.</w:t>
      </w:r>
    </w:p>
    <w:p w:rsidR="009960B2" w:rsidRPr="00B9160A" w:rsidRDefault="009960B2" w:rsidP="009960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snapToGrid w:val="0"/>
        </w:rPr>
      </w:pPr>
      <w:r w:rsidRPr="00B9160A">
        <w:rPr>
          <w:rFonts w:ascii="Palatino Linotype" w:hAnsi="Palatino Linotype" w:cs="Arial"/>
          <w:b/>
          <w:sz w:val="28"/>
          <w:szCs w:val="28"/>
        </w:rPr>
        <w:t>SEGUNDO.</w:t>
      </w:r>
      <w:r w:rsidRPr="00B9160A">
        <w:rPr>
          <w:rFonts w:ascii="Palatino Linotype" w:hAnsi="Palatino Linotype" w:cs="Arial"/>
          <w:b/>
        </w:rPr>
        <w:t xml:space="preserve"> Interés.</w:t>
      </w:r>
      <w:r w:rsidRPr="00B9160A">
        <w:rPr>
          <w:rFonts w:ascii="Palatino Linotype" w:hAnsi="Palatino Linotype" w:cs="Arial"/>
        </w:rPr>
        <w:t xml:space="preserve"> El </w:t>
      </w:r>
      <w:r w:rsidRPr="00B9160A">
        <w:rPr>
          <w:rFonts w:ascii="Palatino Linotype" w:hAnsi="Palatino Linotype"/>
        </w:rPr>
        <w:t>recurso</w:t>
      </w:r>
      <w:r w:rsidRPr="00B9160A">
        <w:rPr>
          <w:rFonts w:ascii="Palatino Linotype" w:hAnsi="Palatino Linotype" w:cs="Arial"/>
        </w:rPr>
        <w:t xml:space="preserve"> de revisión fue </w:t>
      </w:r>
      <w:r w:rsidRPr="00B9160A">
        <w:rPr>
          <w:rFonts w:ascii="Palatino Linotype" w:hAnsi="Palatino Linotype"/>
        </w:rPr>
        <w:t>interpuesto</w:t>
      </w:r>
      <w:r w:rsidRPr="00B9160A">
        <w:rPr>
          <w:rFonts w:ascii="Palatino Linotype" w:hAnsi="Palatino Linotype" w:cs="Arial"/>
        </w:rPr>
        <w:t xml:space="preserve"> por parte legítima en atención a que fue </w:t>
      </w:r>
      <w:r w:rsidRPr="00B9160A">
        <w:rPr>
          <w:rFonts w:ascii="Palatino Linotype" w:hAnsi="Palatino Linotype"/>
        </w:rPr>
        <w:t>presentado</w:t>
      </w:r>
      <w:r w:rsidRPr="00B9160A">
        <w:rPr>
          <w:rFonts w:ascii="Palatino Linotype" w:hAnsi="Palatino Linotype" w:cs="Arial"/>
        </w:rPr>
        <w:t xml:space="preserve"> por </w:t>
      </w:r>
      <w:r w:rsidR="00DC3D1F" w:rsidRPr="00B9160A">
        <w:rPr>
          <w:rFonts w:ascii="Palatino Linotype" w:hAnsi="Palatino Linotype" w:cs="Arial"/>
          <w:b/>
        </w:rPr>
        <w:t>EL</w:t>
      </w:r>
      <w:r w:rsidRPr="00B9160A">
        <w:rPr>
          <w:rFonts w:ascii="Palatino Linotype" w:hAnsi="Palatino Linotype" w:cs="Arial"/>
          <w:b/>
        </w:rPr>
        <w:t xml:space="preserve"> RECURRENTE</w:t>
      </w:r>
      <w:r w:rsidRPr="00B9160A">
        <w:rPr>
          <w:rFonts w:ascii="Palatino Linotype" w:hAnsi="Palatino Linotype" w:cs="Arial"/>
          <w:snapToGrid w:val="0"/>
        </w:rPr>
        <w:t xml:space="preserve">, </w:t>
      </w:r>
      <w:r w:rsidRPr="00B9160A">
        <w:rPr>
          <w:rFonts w:ascii="Palatino Linotype" w:hAnsi="Palatino Linotype" w:cs="Arial"/>
        </w:rPr>
        <w:t>quien</w:t>
      </w:r>
      <w:r w:rsidRPr="00B9160A">
        <w:rPr>
          <w:rFonts w:ascii="Palatino Linotype" w:hAnsi="Palatino Linotype" w:cs="Arial"/>
          <w:snapToGrid w:val="0"/>
        </w:rPr>
        <w:t xml:space="preserve"> </w:t>
      </w:r>
      <w:r w:rsidRPr="00B9160A">
        <w:rPr>
          <w:rFonts w:ascii="Palatino Linotype" w:hAnsi="Palatino Linotype"/>
        </w:rPr>
        <w:t>formuló</w:t>
      </w:r>
      <w:r w:rsidRPr="00B9160A">
        <w:rPr>
          <w:rFonts w:ascii="Palatino Linotype" w:hAnsi="Palatino Linotype" w:cs="Arial"/>
          <w:snapToGrid w:val="0"/>
        </w:rPr>
        <w:t xml:space="preserve"> la </w:t>
      </w:r>
      <w:r w:rsidRPr="00B9160A">
        <w:rPr>
          <w:rFonts w:ascii="Palatino Linotype" w:hAnsi="Palatino Linotype" w:cs="Arial"/>
        </w:rPr>
        <w:t>solicitud</w:t>
      </w:r>
      <w:r w:rsidRPr="00B9160A">
        <w:rPr>
          <w:rFonts w:ascii="Palatino Linotype" w:hAnsi="Palatino Linotype" w:cs="Arial"/>
          <w:snapToGrid w:val="0"/>
        </w:rPr>
        <w:t xml:space="preserve"> de información pública al </w:t>
      </w:r>
      <w:r w:rsidRPr="00B9160A">
        <w:rPr>
          <w:rFonts w:ascii="Palatino Linotype" w:hAnsi="Palatino Linotype" w:cs="Arial"/>
          <w:b/>
          <w:snapToGrid w:val="0"/>
        </w:rPr>
        <w:t>SUJETO OBLIGADO.</w:t>
      </w:r>
      <w:r w:rsidRPr="00B9160A">
        <w:rPr>
          <w:rFonts w:ascii="Palatino Linotype" w:hAnsi="Palatino Linotype" w:cs="Arial"/>
          <w:snapToGrid w:val="0"/>
        </w:rPr>
        <w:t xml:space="preserve"> </w:t>
      </w:r>
    </w:p>
    <w:p w:rsidR="009960B2" w:rsidRPr="00B9160A" w:rsidRDefault="009960B2" w:rsidP="009960B2">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B9160A">
        <w:rPr>
          <w:rFonts w:ascii="Palatino Linotype" w:hAnsi="Palatino Linotype" w:cs="Arial"/>
          <w:b/>
          <w:sz w:val="28"/>
          <w:szCs w:val="28"/>
        </w:rPr>
        <w:t>TERCERO.</w:t>
      </w:r>
      <w:r w:rsidRPr="00B9160A">
        <w:rPr>
          <w:rFonts w:ascii="Palatino Linotype" w:hAnsi="Palatino Linotype" w:cs="Arial"/>
          <w:b/>
        </w:rPr>
        <w:t xml:space="preserve"> Oportunidad. </w:t>
      </w:r>
      <w:r w:rsidRPr="00B9160A">
        <w:rPr>
          <w:rFonts w:ascii="Palatino Linotype" w:hAnsi="Palatino Linotype" w:cs="Arial"/>
        </w:rPr>
        <w:t xml:space="preserve">El </w:t>
      </w:r>
      <w:r w:rsidRPr="00B9160A">
        <w:rPr>
          <w:rFonts w:ascii="Palatino Linotype" w:hAnsi="Palatino Linotype"/>
        </w:rPr>
        <w:t>recurso</w:t>
      </w:r>
      <w:r w:rsidRPr="00B9160A">
        <w:rPr>
          <w:rFonts w:ascii="Palatino Linotype" w:hAnsi="Palatino Linotype" w:cs="Arial"/>
        </w:rPr>
        <w:t xml:space="preserve"> de revisión fue interpuesto dentro del plazo de quince días hábiles </w:t>
      </w:r>
      <w:r w:rsidRPr="00B9160A">
        <w:rPr>
          <w:rFonts w:ascii="Palatino Linotype" w:hAnsi="Palatino Linotype"/>
        </w:rPr>
        <w:t>contados</w:t>
      </w:r>
      <w:r w:rsidRPr="00B9160A">
        <w:rPr>
          <w:rFonts w:ascii="Palatino Linotype" w:hAnsi="Palatino Linotype" w:cs="Arial"/>
        </w:rPr>
        <w:t xml:space="preserve"> a </w:t>
      </w:r>
      <w:r w:rsidRPr="00B9160A">
        <w:rPr>
          <w:rFonts w:ascii="Palatino Linotype" w:hAnsi="Palatino Linotype"/>
        </w:rPr>
        <w:t>partir</w:t>
      </w:r>
      <w:r w:rsidRPr="00B9160A">
        <w:rPr>
          <w:rFonts w:ascii="Palatino Linotype" w:hAnsi="Palatino Linotype" w:cs="Arial"/>
        </w:rPr>
        <w:t xml:space="preserve"> del día siguiente al que </w:t>
      </w:r>
      <w:r w:rsidR="00DC3D1F" w:rsidRPr="00B9160A">
        <w:rPr>
          <w:rFonts w:ascii="Palatino Linotype" w:hAnsi="Palatino Linotype" w:cs="Arial"/>
          <w:b/>
        </w:rPr>
        <w:t>EL</w:t>
      </w:r>
      <w:r w:rsidRPr="00B9160A">
        <w:rPr>
          <w:rFonts w:ascii="Palatino Linotype" w:hAnsi="Palatino Linotype" w:cs="Arial"/>
          <w:b/>
        </w:rPr>
        <w:t xml:space="preserve"> RECURRENTE</w:t>
      </w:r>
      <w:r w:rsidRPr="00B9160A">
        <w:rPr>
          <w:rFonts w:ascii="Palatino Linotype" w:hAnsi="Palatino Linotype" w:cs="Arial"/>
          <w:b/>
          <w:bCs/>
        </w:rPr>
        <w:t xml:space="preserve"> </w:t>
      </w:r>
      <w:r w:rsidRPr="00B9160A">
        <w:rPr>
          <w:rFonts w:ascii="Palatino Linotype" w:hAnsi="Palatino Linotype" w:cs="Arial"/>
        </w:rPr>
        <w:t xml:space="preserve">tuvo conocimiento de la respuesta </w:t>
      </w:r>
      <w:r w:rsidRPr="00B9160A">
        <w:rPr>
          <w:rFonts w:ascii="Palatino Linotype" w:hAnsi="Palatino Linotype"/>
        </w:rPr>
        <w:t>impugnada</w:t>
      </w:r>
      <w:r w:rsidRPr="00B9160A">
        <w:rPr>
          <w:rFonts w:ascii="Palatino Linotype" w:hAnsi="Palatino Linotype" w:cs="Arial"/>
        </w:rPr>
        <w:t>, tal y como lo prevé el artículo 178 de la Ley de Transparencia y Acceso a la Información Pública del Estado de México y Municipios, que establece:</w:t>
      </w:r>
    </w:p>
    <w:p w:rsidR="009960B2" w:rsidRPr="00B9160A" w:rsidRDefault="009960B2" w:rsidP="00693B9E">
      <w:pPr>
        <w:ind w:left="851" w:right="902"/>
        <w:jc w:val="both"/>
        <w:rPr>
          <w:rFonts w:ascii="Palatino Linotype" w:hAnsi="Palatino Linotype" w:cs="Arial"/>
          <w:i/>
          <w:sz w:val="22"/>
          <w:szCs w:val="22"/>
        </w:rPr>
      </w:pPr>
      <w:r w:rsidRPr="00B9160A">
        <w:rPr>
          <w:rFonts w:ascii="Palatino Linotype" w:hAnsi="Palatino Linotype" w:cs="Arial"/>
          <w:i/>
          <w:sz w:val="22"/>
          <w:szCs w:val="22"/>
        </w:rPr>
        <w:t>“</w:t>
      </w:r>
      <w:r w:rsidRPr="00B9160A">
        <w:rPr>
          <w:rFonts w:ascii="Palatino Linotype" w:hAnsi="Palatino Linotype" w:cs="Arial"/>
          <w:b/>
          <w:i/>
          <w:sz w:val="22"/>
          <w:szCs w:val="22"/>
        </w:rPr>
        <w:t>Artículo 178.</w:t>
      </w:r>
      <w:r w:rsidRPr="00B9160A">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9960B2" w:rsidRPr="00B9160A" w:rsidRDefault="009960B2" w:rsidP="00693B9E">
      <w:pPr>
        <w:ind w:left="851" w:right="902"/>
        <w:jc w:val="both"/>
        <w:rPr>
          <w:rFonts w:ascii="Palatino Linotype" w:hAnsi="Palatino Linotype" w:cs="Arial"/>
          <w:i/>
          <w:sz w:val="22"/>
          <w:szCs w:val="22"/>
        </w:rPr>
      </w:pPr>
      <w:r w:rsidRPr="00B9160A">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960B2" w:rsidRPr="00B9160A" w:rsidRDefault="009960B2" w:rsidP="00693B9E">
      <w:pPr>
        <w:ind w:left="851" w:right="902"/>
        <w:jc w:val="both"/>
        <w:rPr>
          <w:rFonts w:ascii="Palatino Linotype" w:hAnsi="Palatino Linotype" w:cs="Arial"/>
          <w:i/>
          <w:sz w:val="22"/>
          <w:szCs w:val="22"/>
        </w:rPr>
      </w:pPr>
      <w:r w:rsidRPr="00B9160A">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B9160A">
        <w:rPr>
          <w:rFonts w:ascii="Palatino Linotype" w:hAnsi="Palatino Linotype" w:cs="Arial"/>
          <w:i/>
          <w:sz w:val="22"/>
          <w:szCs w:val="22"/>
          <w:lang w:eastAsia="es-MX"/>
        </w:rPr>
        <w:t>siguiente</w:t>
      </w:r>
      <w:r w:rsidRPr="00B9160A">
        <w:rPr>
          <w:rFonts w:ascii="Palatino Linotype" w:hAnsi="Palatino Linotype" w:cs="Arial"/>
          <w:i/>
          <w:sz w:val="22"/>
          <w:szCs w:val="22"/>
        </w:rPr>
        <w:t xml:space="preserve"> de haberlo recibido.”</w:t>
      </w:r>
    </w:p>
    <w:p w:rsidR="009960B2"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En esa tesitura, atendiendo a que </w:t>
      </w:r>
      <w:r w:rsidRPr="00B9160A">
        <w:rPr>
          <w:rFonts w:ascii="Palatino Linotype" w:hAnsi="Palatino Linotype" w:cs="Arial"/>
          <w:b/>
        </w:rPr>
        <w:t>EL SUJETO OBLIGADO</w:t>
      </w:r>
      <w:r w:rsidRPr="00B9160A">
        <w:rPr>
          <w:rFonts w:ascii="Palatino Linotype" w:hAnsi="Palatino Linotype" w:cs="Arial"/>
        </w:rPr>
        <w:t xml:space="preserve"> notificó la respuesta a la solicitud de información pública el día </w:t>
      </w:r>
      <w:r w:rsidR="00DC3D1F" w:rsidRPr="00B9160A">
        <w:rPr>
          <w:rFonts w:ascii="Palatino Linotype" w:hAnsi="Palatino Linotype" w:cs="Arial"/>
          <w:b/>
        </w:rPr>
        <w:t>veinticinco de abril d</w:t>
      </w:r>
      <w:r w:rsidRPr="00B9160A">
        <w:rPr>
          <w:rFonts w:ascii="Palatino Linotype" w:hAnsi="Palatino Linotype" w:cs="Arial"/>
          <w:b/>
        </w:rPr>
        <w:t>e dos mil diecinueve</w:t>
      </w:r>
      <w:r w:rsidRPr="00B9160A">
        <w:rPr>
          <w:rFonts w:ascii="Palatino Linotype" w:hAnsi="Palatino Linotype" w:cs="Arial"/>
        </w:rPr>
        <w:t>; así, el plazo de quince días hábiles que el artículo 178 de la Ley de la materia otorga a la hoy</w:t>
      </w:r>
      <w:r w:rsidRPr="00B9160A">
        <w:rPr>
          <w:rFonts w:ascii="Palatino Linotype" w:hAnsi="Palatino Linotype" w:cs="Arial"/>
          <w:b/>
        </w:rPr>
        <w:t xml:space="preserve"> RECURRENTE </w:t>
      </w:r>
      <w:r w:rsidRPr="00B9160A">
        <w:rPr>
          <w:rFonts w:ascii="Palatino Linotype" w:hAnsi="Palatino Linotype" w:cs="Arial"/>
        </w:rPr>
        <w:t>para presentar el recurso de revisión, transcurrió del</w:t>
      </w:r>
      <w:r w:rsidRPr="00B9160A">
        <w:rPr>
          <w:rFonts w:ascii="Palatino Linotype" w:hAnsi="Palatino Linotype" w:cs="Arial"/>
          <w:b/>
        </w:rPr>
        <w:t xml:space="preserve"> veinti</w:t>
      </w:r>
      <w:r w:rsidR="00DC3D1F" w:rsidRPr="00B9160A">
        <w:rPr>
          <w:rFonts w:ascii="Palatino Linotype" w:hAnsi="Palatino Linotype" w:cs="Arial"/>
          <w:b/>
        </w:rPr>
        <w:t xml:space="preserve">séis de abril al trece de mayo de </w:t>
      </w:r>
      <w:r w:rsidRPr="00B9160A">
        <w:rPr>
          <w:rFonts w:ascii="Palatino Linotype" w:hAnsi="Palatino Linotype" w:cs="Arial"/>
          <w:b/>
        </w:rPr>
        <w:t>dos mil diecinueve</w:t>
      </w:r>
      <w:r w:rsidRPr="00B9160A">
        <w:rPr>
          <w:rFonts w:ascii="Palatino Linotype" w:hAnsi="Palatino Linotype" w:cs="Arial"/>
        </w:rPr>
        <w:t xml:space="preserve">, sin contemplar en el cómputo los días </w:t>
      </w:r>
      <w:r w:rsidR="00DC3D1F" w:rsidRPr="00B9160A">
        <w:rPr>
          <w:rFonts w:ascii="Palatino Linotype" w:hAnsi="Palatino Linotype" w:cs="Arial"/>
        </w:rPr>
        <w:lastRenderedPageBreak/>
        <w:t>veintisiete y veintiocho de abril, cuatro, cinco, once y doce de mayo de dos mil diecinueve</w:t>
      </w:r>
      <w:r w:rsidRPr="00B9160A">
        <w:rPr>
          <w:rFonts w:ascii="Palatino Linotype" w:hAnsi="Palatino Linotype" w:cs="Arial"/>
        </w:rPr>
        <w:t xml:space="preserve">, por corresponder a sábados y domingos, en términos del artículo 3, fracción X, de la </w:t>
      </w:r>
      <w:r w:rsidRPr="00B9160A">
        <w:rPr>
          <w:rFonts w:ascii="Palatino Linotype" w:hAnsi="Palatino Linotype"/>
        </w:rPr>
        <w:t>Ley de Transparencia y Acceso a la Información Pública del Estado de México y Municipios</w:t>
      </w:r>
      <w:r w:rsidRPr="00B9160A">
        <w:rPr>
          <w:rFonts w:ascii="Palatino Linotype" w:hAnsi="Palatino Linotype" w:cs="Arial"/>
        </w:rPr>
        <w:t xml:space="preserve">, así como, </w:t>
      </w:r>
      <w:r w:rsidR="00DC3D1F" w:rsidRPr="00B9160A">
        <w:rPr>
          <w:rFonts w:ascii="Palatino Linotype" w:hAnsi="Palatino Linotype" w:cs="Arial"/>
        </w:rPr>
        <w:t xml:space="preserve">los días uno y seis de mayo </w:t>
      </w:r>
      <w:r w:rsidRPr="00B9160A">
        <w:rPr>
          <w:rFonts w:ascii="Palatino Linotype" w:hAnsi="Palatino Linotype" w:cs="Arial"/>
        </w:rPr>
        <w:t>de dos mil diecinueve, por ser días inhábiles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B9160A">
        <w:rPr>
          <w:rFonts w:ascii="Palatino Linotype" w:hAnsi="Palatino Linotype"/>
        </w:rPr>
        <w:t>.</w:t>
      </w:r>
    </w:p>
    <w:p w:rsidR="009960B2"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En ese tenor, si el recurso de revisión que nos ocupa, se interpuso el día</w:t>
      </w:r>
      <w:r w:rsidRPr="00B9160A">
        <w:rPr>
          <w:rFonts w:ascii="Palatino Linotype" w:hAnsi="Palatino Linotype" w:cs="Arial"/>
          <w:b/>
        </w:rPr>
        <w:t xml:space="preserve"> veinti</w:t>
      </w:r>
      <w:r w:rsidR="00DC3D1F" w:rsidRPr="00B9160A">
        <w:rPr>
          <w:rFonts w:ascii="Palatino Linotype" w:hAnsi="Palatino Linotype" w:cs="Arial"/>
          <w:b/>
        </w:rPr>
        <w:t xml:space="preserve">siete </w:t>
      </w:r>
      <w:r w:rsidRPr="00B9160A">
        <w:rPr>
          <w:rFonts w:ascii="Palatino Linotype" w:hAnsi="Palatino Linotype" w:cs="Arial"/>
          <w:b/>
        </w:rPr>
        <w:t xml:space="preserve">de abril de dos mil diecinueve, </w:t>
      </w:r>
      <w:r w:rsidRPr="00B9160A">
        <w:rPr>
          <w:rFonts w:ascii="Palatino Linotype" w:hAnsi="Palatino Linotype" w:cs="Arial"/>
        </w:rPr>
        <w:t>éste se encuentra dentro de los márgenes temporales previstos en el precepto legal señalado en el párrafo anterior y, por tanto, su interposición se considera oportuna.</w:t>
      </w:r>
    </w:p>
    <w:p w:rsidR="00DC3D1F" w:rsidRPr="00B9160A" w:rsidRDefault="009960B2" w:rsidP="00DC3D1F">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b/>
        </w:rPr>
      </w:pPr>
      <w:r w:rsidRPr="00B9160A">
        <w:rPr>
          <w:rFonts w:ascii="Palatino Linotype" w:hAnsi="Palatino Linotype" w:cs="Arial"/>
          <w:b/>
          <w:sz w:val="28"/>
          <w:szCs w:val="28"/>
        </w:rPr>
        <w:t>CUARTO.</w:t>
      </w:r>
      <w:r w:rsidRPr="00B9160A">
        <w:rPr>
          <w:rFonts w:ascii="Palatino Linotype" w:hAnsi="Palatino Linotype" w:cs="Arial"/>
          <w:b/>
          <w:szCs w:val="28"/>
        </w:rPr>
        <w:t xml:space="preserve"> </w:t>
      </w:r>
      <w:proofErr w:type="spellStart"/>
      <w:r w:rsidRPr="00B9160A">
        <w:rPr>
          <w:rFonts w:ascii="Palatino Linotype" w:hAnsi="Palatino Linotype" w:cs="Arial"/>
          <w:b/>
          <w:szCs w:val="28"/>
        </w:rPr>
        <w:t>Procedibilidad</w:t>
      </w:r>
      <w:proofErr w:type="spellEnd"/>
      <w:r w:rsidRPr="00B9160A">
        <w:rPr>
          <w:rFonts w:ascii="Palatino Linotype" w:hAnsi="Palatino Linotype" w:cs="Arial"/>
          <w:b/>
          <w:szCs w:val="28"/>
        </w:rPr>
        <w:t xml:space="preserve">. </w:t>
      </w:r>
      <w:r w:rsidR="00DC3D1F" w:rsidRPr="00B9160A">
        <w:rPr>
          <w:rFonts w:ascii="Palatino Linotype" w:hAnsi="Palatino Linotype" w:cs="Arial"/>
        </w:rPr>
        <w:t xml:space="preserve">Esta Ponencia considera importante abordar el análisis de los requisitos de </w:t>
      </w:r>
      <w:proofErr w:type="spellStart"/>
      <w:r w:rsidR="00DC3D1F" w:rsidRPr="00B9160A">
        <w:rPr>
          <w:rFonts w:ascii="Palatino Linotype" w:hAnsi="Palatino Linotype" w:cs="Arial"/>
        </w:rPr>
        <w:t>procedibilidad</w:t>
      </w:r>
      <w:proofErr w:type="spellEnd"/>
      <w:r w:rsidR="00DC3D1F" w:rsidRPr="00B9160A">
        <w:rPr>
          <w:rFonts w:ascii="Palatino Linotype" w:hAnsi="Palatino Linotype" w:cs="Arial"/>
        </w:rPr>
        <w:t xml:space="preserve"> del recurso de revisión, así que, el artículo 180 de la </w:t>
      </w:r>
      <w:r w:rsidR="00DC3D1F" w:rsidRPr="00B9160A">
        <w:rPr>
          <w:rFonts w:ascii="Palatino Linotype" w:hAnsi="Palatino Linotype" w:cs="Arial"/>
          <w:lang w:eastAsia="es-MX"/>
        </w:rPr>
        <w:t xml:space="preserve">Ley de Transparencia y Acceso a la </w:t>
      </w:r>
      <w:r w:rsidR="00DC3D1F" w:rsidRPr="00B9160A">
        <w:rPr>
          <w:rFonts w:ascii="Palatino Linotype" w:hAnsi="Palatino Linotype" w:cs="Arial"/>
        </w:rPr>
        <w:t>Información</w:t>
      </w:r>
      <w:r w:rsidR="00DC3D1F" w:rsidRPr="00B9160A">
        <w:rPr>
          <w:rFonts w:ascii="Palatino Linotype" w:hAnsi="Palatino Linotype" w:cs="Arial"/>
          <w:lang w:eastAsia="es-MX"/>
        </w:rPr>
        <w:t xml:space="preserve"> Pública del Estado de México y Municipios, </w:t>
      </w:r>
      <w:r w:rsidR="00DC3D1F" w:rsidRPr="00B9160A">
        <w:rPr>
          <w:rFonts w:ascii="Palatino Linotype" w:hAnsi="Palatino Linotype" w:cs="Arial"/>
        </w:rPr>
        <w:t>establece lo siguiente:</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Artículo 180. </w:t>
      </w:r>
      <w:r w:rsidRPr="00B9160A">
        <w:rPr>
          <w:rFonts w:ascii="Palatino Linotype" w:hAnsi="Palatino Linotype"/>
          <w:i/>
          <w:sz w:val="22"/>
          <w:szCs w:val="22"/>
        </w:rPr>
        <w:t xml:space="preserve">El </w:t>
      </w:r>
      <w:r w:rsidRPr="00B9160A">
        <w:rPr>
          <w:rFonts w:ascii="Palatino Linotype" w:hAnsi="Palatino Linotype" w:cs="Arial"/>
          <w:i/>
          <w:sz w:val="22"/>
          <w:szCs w:val="22"/>
        </w:rPr>
        <w:t>recurso</w:t>
      </w:r>
      <w:r w:rsidRPr="00B9160A">
        <w:rPr>
          <w:rFonts w:ascii="Palatino Linotype" w:hAnsi="Palatino Linotype"/>
          <w:i/>
          <w:sz w:val="22"/>
          <w:szCs w:val="22"/>
        </w:rPr>
        <w:t xml:space="preserve"> </w:t>
      </w:r>
      <w:r w:rsidRPr="00B9160A">
        <w:rPr>
          <w:rFonts w:ascii="Palatino Linotype" w:hAnsi="Palatino Linotype" w:cs="Arial"/>
          <w:i/>
          <w:color w:val="222222"/>
          <w:sz w:val="22"/>
          <w:szCs w:val="22"/>
          <w:lang w:eastAsia="es-MX"/>
        </w:rPr>
        <w:t>de</w:t>
      </w:r>
      <w:r w:rsidRPr="00B9160A">
        <w:rPr>
          <w:rFonts w:ascii="Palatino Linotype" w:hAnsi="Palatino Linotype"/>
          <w:i/>
          <w:sz w:val="22"/>
          <w:szCs w:val="22"/>
        </w:rPr>
        <w:t xml:space="preserve"> revisión contendrá:</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I. </w:t>
      </w:r>
      <w:r w:rsidRPr="00B9160A">
        <w:rPr>
          <w:rFonts w:ascii="Palatino Linotype" w:hAnsi="Palatino Linotype"/>
          <w:i/>
          <w:sz w:val="22"/>
          <w:szCs w:val="22"/>
        </w:rPr>
        <w:t xml:space="preserve">El sujeto obligado ante </w:t>
      </w:r>
      <w:r w:rsidRPr="00B9160A">
        <w:rPr>
          <w:rFonts w:ascii="Palatino Linotype" w:hAnsi="Palatino Linotype" w:cs="Arial"/>
          <w:i/>
          <w:sz w:val="22"/>
          <w:szCs w:val="22"/>
        </w:rPr>
        <w:t>la</w:t>
      </w:r>
      <w:r w:rsidRPr="00B9160A">
        <w:rPr>
          <w:rFonts w:ascii="Palatino Linotype" w:hAnsi="Palatino Linotype"/>
          <w:i/>
          <w:sz w:val="22"/>
          <w:szCs w:val="22"/>
        </w:rPr>
        <w:t xml:space="preserve"> cual </w:t>
      </w:r>
      <w:r w:rsidRPr="00B9160A">
        <w:rPr>
          <w:rFonts w:ascii="Palatino Linotype" w:hAnsi="Palatino Linotype" w:cs="Arial"/>
          <w:i/>
          <w:color w:val="222222"/>
          <w:sz w:val="22"/>
          <w:szCs w:val="22"/>
          <w:lang w:eastAsia="es-MX"/>
        </w:rPr>
        <w:t>se</w:t>
      </w:r>
      <w:r w:rsidRPr="00B9160A">
        <w:rPr>
          <w:rFonts w:ascii="Palatino Linotype" w:hAnsi="Palatino Linotype"/>
          <w:i/>
          <w:sz w:val="22"/>
          <w:szCs w:val="22"/>
        </w:rPr>
        <w:t xml:space="preserve"> presentó la solicitud;</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II. El nombre del solicitante </w:t>
      </w:r>
      <w:r w:rsidRPr="00B9160A">
        <w:rPr>
          <w:rFonts w:ascii="Palatino Linotype" w:hAnsi="Palatino Linotype" w:cs="Arial"/>
          <w:b/>
          <w:i/>
          <w:color w:val="222222"/>
          <w:sz w:val="22"/>
          <w:szCs w:val="22"/>
          <w:lang w:eastAsia="es-MX"/>
        </w:rPr>
        <w:t>que</w:t>
      </w:r>
      <w:r w:rsidRPr="00B9160A">
        <w:rPr>
          <w:rFonts w:ascii="Palatino Linotype" w:hAnsi="Palatino Linotype"/>
          <w:b/>
          <w:i/>
          <w:sz w:val="22"/>
          <w:szCs w:val="22"/>
        </w:rPr>
        <w:t xml:space="preserve"> recurre </w:t>
      </w:r>
      <w:r w:rsidRPr="00B9160A">
        <w:rPr>
          <w:rFonts w:ascii="Palatino Linotype" w:hAnsi="Palatino Linotype"/>
          <w:i/>
          <w:sz w:val="22"/>
          <w:szCs w:val="22"/>
        </w:rPr>
        <w:t>o de su representante y, en su caso, del tercero interesado, así como la dirección o medio que señale para recibir notificaciones;</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III. </w:t>
      </w:r>
      <w:r w:rsidRPr="00B9160A">
        <w:rPr>
          <w:rFonts w:ascii="Palatino Linotype" w:hAnsi="Palatino Linotype"/>
          <w:i/>
          <w:sz w:val="22"/>
          <w:szCs w:val="22"/>
        </w:rPr>
        <w:t xml:space="preserve">El número de folio de </w:t>
      </w:r>
      <w:r w:rsidRPr="00B9160A">
        <w:rPr>
          <w:rFonts w:ascii="Palatino Linotype" w:hAnsi="Palatino Linotype" w:cs="Arial"/>
          <w:i/>
          <w:color w:val="222222"/>
          <w:sz w:val="22"/>
          <w:szCs w:val="22"/>
          <w:lang w:eastAsia="es-MX"/>
        </w:rPr>
        <w:t>respuesta</w:t>
      </w:r>
      <w:r w:rsidRPr="00B9160A">
        <w:rPr>
          <w:rFonts w:ascii="Palatino Linotype" w:hAnsi="Palatino Linotype"/>
          <w:i/>
          <w:sz w:val="22"/>
          <w:szCs w:val="22"/>
        </w:rPr>
        <w:t xml:space="preserve"> de la solicitud de acceso;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IV. </w:t>
      </w:r>
      <w:r w:rsidRPr="00B9160A">
        <w:rPr>
          <w:rFonts w:ascii="Palatino Linotype" w:hAnsi="Palatino Linotype"/>
          <w:i/>
          <w:sz w:val="22"/>
          <w:szCs w:val="22"/>
        </w:rPr>
        <w:t xml:space="preserve">La fecha en que fue </w:t>
      </w:r>
      <w:r w:rsidRPr="00B9160A">
        <w:rPr>
          <w:rFonts w:ascii="Palatino Linotype" w:hAnsi="Palatino Linotype" w:cs="Arial"/>
          <w:i/>
          <w:color w:val="222222"/>
          <w:sz w:val="22"/>
          <w:szCs w:val="22"/>
          <w:lang w:eastAsia="es-MX"/>
        </w:rPr>
        <w:t>notificada</w:t>
      </w:r>
      <w:r w:rsidRPr="00B9160A">
        <w:rPr>
          <w:rFonts w:ascii="Palatino Linotype" w:hAnsi="Palatino Linotype"/>
          <w:i/>
          <w:sz w:val="22"/>
          <w:szCs w:val="22"/>
        </w:rPr>
        <w:t xml:space="preserve"> la respuesta al solicitante o tuvo conocimiento del acto reclamado, o de presentación de la solicitud, en caso de falta de respuesta;</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lastRenderedPageBreak/>
        <w:t xml:space="preserve">V. </w:t>
      </w:r>
      <w:r w:rsidRPr="00B9160A">
        <w:rPr>
          <w:rFonts w:ascii="Palatino Linotype" w:hAnsi="Palatino Linotype"/>
          <w:i/>
          <w:sz w:val="22"/>
          <w:szCs w:val="22"/>
        </w:rPr>
        <w:t xml:space="preserve">El acto que se </w:t>
      </w:r>
      <w:r w:rsidRPr="00B9160A">
        <w:rPr>
          <w:rFonts w:ascii="Palatino Linotype" w:hAnsi="Palatino Linotype" w:cs="Arial"/>
          <w:i/>
          <w:color w:val="222222"/>
          <w:sz w:val="22"/>
          <w:szCs w:val="22"/>
          <w:lang w:eastAsia="es-MX"/>
        </w:rPr>
        <w:t>recurre</w:t>
      </w:r>
      <w:r w:rsidRPr="00B9160A">
        <w:rPr>
          <w:rFonts w:ascii="Palatino Linotype" w:hAnsi="Palatino Linotype"/>
          <w:i/>
          <w:sz w:val="22"/>
          <w:szCs w:val="22"/>
        </w:rPr>
        <w:t>;</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VI. </w:t>
      </w:r>
      <w:r w:rsidRPr="00B9160A">
        <w:rPr>
          <w:rFonts w:ascii="Palatino Linotype" w:hAnsi="Palatino Linotype"/>
          <w:i/>
          <w:sz w:val="22"/>
          <w:szCs w:val="22"/>
        </w:rPr>
        <w:t xml:space="preserve">Las razones o </w:t>
      </w:r>
      <w:r w:rsidRPr="00B9160A">
        <w:rPr>
          <w:rFonts w:ascii="Palatino Linotype" w:hAnsi="Palatino Linotype" w:cs="Arial"/>
          <w:i/>
          <w:color w:val="222222"/>
          <w:sz w:val="22"/>
          <w:szCs w:val="22"/>
          <w:lang w:eastAsia="es-MX"/>
        </w:rPr>
        <w:t>motivos</w:t>
      </w:r>
      <w:r w:rsidRPr="00B9160A">
        <w:rPr>
          <w:rFonts w:ascii="Palatino Linotype" w:hAnsi="Palatino Linotype"/>
          <w:i/>
          <w:sz w:val="22"/>
          <w:szCs w:val="22"/>
        </w:rPr>
        <w:t xml:space="preserve"> de inconformidad;</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b/>
          <w:i/>
          <w:sz w:val="22"/>
          <w:szCs w:val="22"/>
        </w:rPr>
      </w:pPr>
      <w:r w:rsidRPr="00B9160A">
        <w:rPr>
          <w:rFonts w:ascii="Palatino Linotype" w:hAnsi="Palatino Linotype"/>
          <w:b/>
          <w:i/>
          <w:sz w:val="22"/>
          <w:szCs w:val="22"/>
        </w:rPr>
        <w:t xml:space="preserve">VII. </w:t>
      </w:r>
      <w:r w:rsidRPr="00B9160A">
        <w:rPr>
          <w:rFonts w:ascii="Palatino Linotype" w:hAnsi="Palatino Linotype"/>
          <w:i/>
          <w:sz w:val="22"/>
          <w:szCs w:val="22"/>
        </w:rPr>
        <w:t>La copia de la respuesta que se impugna y, en su caso, de la notificación correspondiente, en el caso de respuesta de la solicitud; y</w:t>
      </w:r>
      <w:r w:rsidRPr="00B9160A">
        <w:rPr>
          <w:rFonts w:ascii="Palatino Linotype" w:hAnsi="Palatino Linotype"/>
          <w:b/>
          <w:i/>
          <w:sz w:val="22"/>
          <w:szCs w:val="22"/>
        </w:rPr>
        <w:t xml:space="preserve"> </w:t>
      </w:r>
    </w:p>
    <w:p w:rsidR="00DC3D1F" w:rsidRPr="00B9160A" w:rsidRDefault="00DC3D1F" w:rsidP="00DC3D1F">
      <w:pPr>
        <w:ind w:left="851" w:right="902"/>
        <w:jc w:val="both"/>
        <w:rPr>
          <w:rFonts w:ascii="Palatino Linotype" w:hAnsi="Palatino Linotype"/>
          <w:i/>
          <w:sz w:val="22"/>
          <w:szCs w:val="22"/>
        </w:rPr>
      </w:pPr>
      <w:r w:rsidRPr="00B9160A">
        <w:rPr>
          <w:rFonts w:ascii="Palatino Linotype" w:hAnsi="Palatino Linotype"/>
          <w:b/>
          <w:i/>
          <w:sz w:val="22"/>
          <w:szCs w:val="22"/>
        </w:rPr>
        <w:t xml:space="preserve">VIII. </w:t>
      </w:r>
      <w:r w:rsidRPr="00B9160A">
        <w:rPr>
          <w:rFonts w:ascii="Palatino Linotype" w:hAnsi="Palatino Linotype"/>
          <w:i/>
          <w:sz w:val="22"/>
          <w:szCs w:val="22"/>
        </w:rPr>
        <w:t xml:space="preserve">Firma del recurrente, en su caso, cuando se presente por escrito, requisito sin el cual se dará trámite al recurso. </w:t>
      </w:r>
    </w:p>
    <w:p w:rsidR="00DC3D1F" w:rsidRPr="00B9160A" w:rsidRDefault="00DC3D1F" w:rsidP="00DC3D1F">
      <w:pPr>
        <w:ind w:left="851" w:right="902"/>
        <w:jc w:val="both"/>
        <w:rPr>
          <w:rFonts w:ascii="Palatino Linotype" w:hAnsi="Palatino Linotype"/>
          <w:i/>
          <w:sz w:val="22"/>
          <w:szCs w:val="22"/>
        </w:rPr>
      </w:pPr>
      <w:r w:rsidRPr="00B9160A">
        <w:rPr>
          <w:rFonts w:ascii="Palatino Linotype" w:hAnsi="Palatino Linotype"/>
          <w:i/>
          <w:sz w:val="22"/>
          <w:szCs w:val="22"/>
        </w:rPr>
        <w:t xml:space="preserve">Adicionalmente, se podrán anexar las pruebas y demás elementos que considere procedentes someter a juicio del Instituto. </w:t>
      </w:r>
    </w:p>
    <w:p w:rsidR="00DC3D1F" w:rsidRPr="00B9160A" w:rsidRDefault="00DC3D1F" w:rsidP="00DC3D1F">
      <w:pPr>
        <w:ind w:left="851" w:right="902"/>
        <w:jc w:val="both"/>
        <w:rPr>
          <w:rFonts w:ascii="Palatino Linotype" w:hAnsi="Palatino Linotype"/>
          <w:i/>
          <w:sz w:val="22"/>
          <w:szCs w:val="22"/>
        </w:rPr>
      </w:pPr>
      <w:r w:rsidRPr="00B9160A">
        <w:rPr>
          <w:rFonts w:ascii="Palatino Linotype" w:hAnsi="Palatino Linotype"/>
          <w:i/>
          <w:sz w:val="22"/>
          <w:szCs w:val="22"/>
        </w:rPr>
        <w:t xml:space="preserve">En ningún caso será necesario que el particular ratifique el recurso de revisión interpuesto. </w:t>
      </w:r>
    </w:p>
    <w:p w:rsidR="00DC3D1F" w:rsidRPr="00B9160A" w:rsidRDefault="00DC3D1F" w:rsidP="00DC3D1F">
      <w:pPr>
        <w:ind w:left="851" w:right="902"/>
        <w:jc w:val="both"/>
        <w:rPr>
          <w:rFonts w:ascii="Palatino Linotype" w:hAnsi="Palatino Linotype"/>
          <w:i/>
          <w:sz w:val="22"/>
          <w:szCs w:val="22"/>
        </w:rPr>
      </w:pPr>
      <w:r w:rsidRPr="00B9160A">
        <w:rPr>
          <w:rFonts w:ascii="Palatino Linotype" w:hAnsi="Palatino Linotype"/>
          <w:b/>
          <w:i/>
          <w:sz w:val="22"/>
          <w:szCs w:val="22"/>
        </w:rPr>
        <w:t xml:space="preserve">En caso de </w:t>
      </w:r>
      <w:r w:rsidRPr="00B9160A">
        <w:rPr>
          <w:rFonts w:ascii="Palatino Linotype" w:hAnsi="Palatino Linotype" w:cs="Arial"/>
          <w:b/>
          <w:i/>
          <w:color w:val="222222"/>
          <w:sz w:val="22"/>
          <w:szCs w:val="22"/>
          <w:lang w:eastAsia="es-MX"/>
        </w:rPr>
        <w:t>que</w:t>
      </w:r>
      <w:r w:rsidRPr="00B9160A">
        <w:rPr>
          <w:rFonts w:ascii="Palatino Linotype" w:hAnsi="Palatino Linotype"/>
          <w:b/>
          <w:i/>
          <w:sz w:val="22"/>
          <w:szCs w:val="22"/>
        </w:rPr>
        <w:t xml:space="preserve"> el recurso se interponga de manera electrónica no será indispensable que contengan los requisitos establecidos en las fracciones II</w:t>
      </w:r>
      <w:r w:rsidRPr="00B9160A">
        <w:rPr>
          <w:rFonts w:ascii="Palatino Linotype" w:hAnsi="Palatino Linotype"/>
          <w:i/>
          <w:sz w:val="22"/>
          <w:szCs w:val="22"/>
        </w:rPr>
        <w:t xml:space="preserve">, IV, VII y VIII. </w:t>
      </w:r>
    </w:p>
    <w:p w:rsidR="00DC3D1F" w:rsidRPr="00B9160A" w:rsidRDefault="00DC3D1F" w:rsidP="00DC3D1F">
      <w:pPr>
        <w:ind w:left="851" w:right="902"/>
        <w:jc w:val="both"/>
        <w:rPr>
          <w:rFonts w:ascii="Palatino Linotype" w:hAnsi="Palatino Linotype"/>
          <w:sz w:val="22"/>
          <w:szCs w:val="22"/>
        </w:rPr>
      </w:pPr>
      <w:r w:rsidRPr="00B9160A">
        <w:rPr>
          <w:rFonts w:ascii="Palatino Linotype" w:hAnsi="Palatino Linotype"/>
          <w:sz w:val="22"/>
          <w:szCs w:val="22"/>
        </w:rPr>
        <w:t>(Énfasis añadido)</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En principio, de una interpretación del artículo transcrito se observa que los requisitos que </w:t>
      </w:r>
      <w:r w:rsidRPr="00B9160A">
        <w:rPr>
          <w:rFonts w:ascii="Palatino Linotype" w:hAnsi="Palatino Linotype" w:cs="Arial"/>
        </w:rPr>
        <w:t>deberán</w:t>
      </w:r>
      <w:r w:rsidRPr="00B9160A">
        <w:rPr>
          <w:rFonts w:ascii="Palatino Linotype" w:hAnsi="Palatino Linotype"/>
        </w:rPr>
        <w:t xml:space="preserve"> </w:t>
      </w:r>
      <w:r w:rsidRPr="00B9160A">
        <w:rPr>
          <w:rFonts w:ascii="Palatino Linotype" w:hAnsi="Palatino Linotype" w:cs="Arial"/>
        </w:rPr>
        <w:t>contener</w:t>
      </w:r>
      <w:r w:rsidRPr="00B9160A">
        <w:rPr>
          <w:rFonts w:ascii="Palatino Linotype" w:hAnsi="Palatino Linotype"/>
        </w:rPr>
        <w:t xml:space="preserve"> los recursos de revisión; sobre el particular, de la revisión del expediente electrónico del </w:t>
      </w:r>
      <w:r w:rsidRPr="00B9160A">
        <w:rPr>
          <w:rFonts w:ascii="Palatino Linotype" w:hAnsi="Palatino Linotype"/>
          <w:b/>
        </w:rPr>
        <w:t>SAIMEX</w:t>
      </w:r>
      <w:r w:rsidRPr="00B9160A">
        <w:rPr>
          <w:rFonts w:ascii="Palatino Linotype" w:hAnsi="Palatino Linotype"/>
        </w:rPr>
        <w:t xml:space="preserve"> se desprende que la parte solicitante y ahora </w:t>
      </w:r>
      <w:r w:rsidRPr="00B9160A">
        <w:rPr>
          <w:rFonts w:ascii="Palatino Linotype" w:hAnsi="Palatino Linotype"/>
          <w:b/>
        </w:rPr>
        <w:t>RECURRENTE</w:t>
      </w:r>
      <w:r w:rsidRPr="00B9160A">
        <w:rPr>
          <w:rFonts w:ascii="Palatino Linotype" w:hAnsi="Palatino Linotype"/>
        </w:rPr>
        <w:t xml:space="preserve">, en ejercicio de su derecho de acceso a la información pública, no proporcionó su </w:t>
      </w:r>
      <w:r w:rsidR="000C41FF" w:rsidRPr="00B9160A">
        <w:rPr>
          <w:rFonts w:ascii="Palatino Linotype" w:hAnsi="Palatino Linotype"/>
        </w:rPr>
        <w:t>nombre</w:t>
      </w:r>
      <w:r w:rsidRPr="00B9160A">
        <w:rPr>
          <w:rFonts w:ascii="Palatino Linotype" w:hAnsi="Palatino Linotype"/>
        </w:rPr>
        <w:t xml:space="preserve">; por lo que, no se tiene certeza sobre su identidad, lo que en estricto sentido, provoca que </w:t>
      </w:r>
      <w:r w:rsidRPr="00B9160A">
        <w:rPr>
          <w:rFonts w:ascii="Palatino Linotype" w:hAnsi="Palatino Linotype" w:cs="Arial"/>
        </w:rPr>
        <w:t>no</w:t>
      </w:r>
      <w:r w:rsidRPr="00B9160A">
        <w:rPr>
          <w:rFonts w:ascii="Palatino Linotype" w:hAnsi="Palatino Linotype"/>
        </w:rPr>
        <w:t xml:space="preserve"> se colmen los requisitos establecidos en el citado artículo 180 de la Ley de Transparencia.</w:t>
      </w:r>
    </w:p>
    <w:p w:rsidR="00DC3D1F" w:rsidRPr="00B9160A" w:rsidRDefault="00DC3D1F" w:rsidP="00DC3D1F">
      <w:pPr>
        <w:spacing w:before="100" w:beforeAutospacing="1" w:after="100" w:afterAutospacing="1" w:line="360" w:lineRule="auto"/>
        <w:jc w:val="both"/>
        <w:rPr>
          <w:rFonts w:ascii="Palatino Linotype" w:hAnsi="Palatino Linotype" w:cs="Arial"/>
          <w:color w:val="000000"/>
        </w:rPr>
      </w:pPr>
      <w:r w:rsidRPr="00B9160A">
        <w:rPr>
          <w:rFonts w:ascii="Palatino Linotype" w:hAnsi="Palatino Linotype"/>
        </w:rPr>
        <w:t xml:space="preserve">Empero lo anterior, debe destacarse que el artículo 15 de </w:t>
      </w:r>
      <w:r w:rsidRPr="00B9160A">
        <w:rPr>
          <w:rFonts w:ascii="Palatino Linotype" w:hAnsi="Palatino Linotype" w:cs="Arial"/>
          <w:lang w:eastAsia="es-MX"/>
        </w:rPr>
        <w:t xml:space="preserve">Ley de Transparencia y Acceso a la </w:t>
      </w:r>
      <w:r w:rsidRPr="00B9160A">
        <w:rPr>
          <w:rFonts w:ascii="Palatino Linotype" w:hAnsi="Palatino Linotype" w:cs="Arial"/>
        </w:rPr>
        <w:t>Información</w:t>
      </w:r>
      <w:r w:rsidRPr="00B9160A">
        <w:rPr>
          <w:rFonts w:ascii="Palatino Linotype" w:hAnsi="Palatino Linotype" w:cs="Arial"/>
          <w:lang w:eastAsia="es-MX"/>
        </w:rPr>
        <w:t xml:space="preserve"> Pública del Estado de México y Municipios </w:t>
      </w:r>
      <w:r w:rsidRPr="00B9160A">
        <w:rPr>
          <w:rFonts w:ascii="Palatino Linotype" w:hAnsi="Palatino Linotype" w:cs="Arial"/>
          <w:iCs/>
        </w:rPr>
        <w:t xml:space="preserve">prevé que, </w:t>
      </w:r>
      <w:r w:rsidRPr="00B9160A">
        <w:rPr>
          <w:rFonts w:ascii="Palatino Linotype" w:hAnsi="Palatino Linotype"/>
        </w:rPr>
        <w:t xml:space="preserve">toda persona tendrá acceso a la información </w:t>
      </w:r>
      <w:r w:rsidRPr="00B9160A">
        <w:rPr>
          <w:rFonts w:ascii="Palatino Linotype" w:hAnsi="Palatino Linotype" w:cs="Arial"/>
          <w:color w:val="000000"/>
        </w:rPr>
        <w:t xml:space="preserve">sin necesidad de acreditar interés alguno o justificar su utilización, de lo que se infiere que para el </w:t>
      </w:r>
      <w:r w:rsidRPr="00B9160A">
        <w:rPr>
          <w:rFonts w:ascii="Palatino Linotype" w:hAnsi="Palatino Linotype"/>
        </w:rPr>
        <w:t>ejercicio</w:t>
      </w:r>
      <w:r w:rsidRPr="00B9160A">
        <w:rPr>
          <w:rFonts w:ascii="Palatino Linotype" w:hAnsi="Palatino Linotype" w:cs="Arial"/>
          <w:color w:val="000000"/>
        </w:rPr>
        <w:t xml:space="preserve"> del derecho de acceso a la información pública, </w:t>
      </w:r>
      <w:r w:rsidRPr="00B9160A">
        <w:rPr>
          <w:rFonts w:ascii="Palatino Linotype" w:hAnsi="Palatino Linotype" w:cs="Arial"/>
          <w:b/>
          <w:color w:val="000000"/>
        </w:rPr>
        <w:t xml:space="preserve">el nombre no es un requisito </w:t>
      </w:r>
      <w:r w:rsidRPr="00B9160A">
        <w:rPr>
          <w:rFonts w:ascii="Palatino Linotype" w:hAnsi="Palatino Linotype" w:cs="Arial"/>
          <w:b/>
          <w:i/>
          <w:color w:val="000000"/>
        </w:rPr>
        <w:t>sine qua non</w:t>
      </w:r>
      <w:r w:rsidRPr="00B9160A">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w:t>
      </w:r>
      <w:r w:rsidRPr="00B9160A">
        <w:rPr>
          <w:rFonts w:ascii="Palatino Linotype" w:hAnsi="Palatino Linotype" w:cs="Arial"/>
          <w:color w:val="000000"/>
        </w:rPr>
        <w:lastRenderedPageBreak/>
        <w:t>solicitudes de información sean anónimas, al utilizar un nombre incompleto o, inclusive un seudónimo.</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Correlativo a ello, cabe mencionar que los artículos 6, Apartado A, fracciones I, III, V y VI de la </w:t>
      </w:r>
      <w:r w:rsidRPr="00B9160A">
        <w:rPr>
          <w:rFonts w:ascii="Palatino Linotype" w:hAnsi="Palatino Linotype" w:cs="Arial"/>
        </w:rPr>
        <w:t>Constitución</w:t>
      </w:r>
      <w:r w:rsidRPr="00B9160A">
        <w:rPr>
          <w:rFonts w:ascii="Palatino Linotype" w:hAnsi="Palatino Linotype"/>
        </w:rPr>
        <w:t xml:space="preserve"> Política de los Estados Unidos Mexicanos y 5 </w:t>
      </w:r>
      <w:r w:rsidR="00693B9E" w:rsidRPr="00B9160A">
        <w:rPr>
          <w:rFonts w:ascii="Palatino Linotype" w:hAnsi="Palatino Linotype"/>
        </w:rPr>
        <w:t>párrafos vigésimo segundo, vigésimo tercero, vigésimo cuarto</w:t>
      </w:r>
      <w:r w:rsidRPr="00B9160A">
        <w:rPr>
          <w:rFonts w:ascii="Palatino Linotype" w:hAnsi="Palatino Linotype"/>
        </w:rPr>
        <w:t xml:space="preserve">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C3D1F" w:rsidRPr="00B9160A" w:rsidRDefault="00DC3D1F" w:rsidP="00DC3D1F">
      <w:pPr>
        <w:spacing w:before="120" w:after="120"/>
        <w:ind w:left="851" w:right="899"/>
        <w:jc w:val="center"/>
        <w:rPr>
          <w:rFonts w:ascii="Palatino Linotype" w:hAnsi="Palatino Linotype" w:cs="Arial"/>
          <w:b/>
          <w:i/>
          <w:sz w:val="22"/>
          <w:szCs w:val="22"/>
        </w:rPr>
      </w:pPr>
      <w:r w:rsidRPr="00B9160A">
        <w:rPr>
          <w:rFonts w:ascii="Palatino Linotype" w:hAnsi="Palatino Linotype" w:cs="Arial"/>
          <w:b/>
          <w:i/>
          <w:sz w:val="22"/>
          <w:szCs w:val="22"/>
        </w:rPr>
        <w:t>Constitución Política de los Estados Unidos Mexicanos</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r w:rsidRPr="00B9160A">
        <w:rPr>
          <w:rFonts w:ascii="Palatino Linotype" w:hAnsi="Palatino Linotype" w:cs="Arial"/>
          <w:b/>
          <w:i/>
          <w:sz w:val="22"/>
          <w:szCs w:val="22"/>
        </w:rPr>
        <w:t>Artículo 6o.</w:t>
      </w:r>
      <w:r w:rsidRPr="00B9160A">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9160A">
        <w:rPr>
          <w:rFonts w:ascii="Palatino Linotype" w:hAnsi="Palatino Linotype" w:cs="Arial"/>
          <w:b/>
          <w:i/>
          <w:sz w:val="22"/>
          <w:szCs w:val="22"/>
        </w:rPr>
        <w:t>El derecho a la información será garantizado por el Estado.</w:t>
      </w:r>
      <w:r w:rsidRPr="00B9160A">
        <w:rPr>
          <w:rFonts w:ascii="Palatino Linotype" w:hAnsi="Palatino Linotype" w:cs="Arial"/>
          <w:i/>
          <w:sz w:val="22"/>
          <w:szCs w:val="22"/>
        </w:rPr>
        <w:t xml:space="preserve"> </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b/>
          <w:i/>
          <w:sz w:val="22"/>
          <w:szCs w:val="22"/>
        </w:rPr>
        <w:t xml:space="preserve">Toda persona tiene </w:t>
      </w:r>
      <w:r w:rsidRPr="00B9160A">
        <w:rPr>
          <w:rFonts w:ascii="Palatino Linotype" w:hAnsi="Palatino Linotype"/>
          <w:b/>
          <w:i/>
          <w:sz w:val="22"/>
          <w:szCs w:val="22"/>
        </w:rPr>
        <w:t>derecho</w:t>
      </w:r>
      <w:r w:rsidRPr="00B9160A">
        <w:rPr>
          <w:rFonts w:ascii="Palatino Linotype" w:hAnsi="Palatino Linotype" w:cs="Arial"/>
          <w:b/>
          <w:i/>
          <w:sz w:val="22"/>
          <w:szCs w:val="22"/>
        </w:rPr>
        <w:t xml:space="preserve"> al libre acceso a información plural y oportuna, así como a buscar, recibir y difundir información e ideas de toda índole por cualquier medio de expresión</w:t>
      </w:r>
      <w:r w:rsidRPr="00B9160A">
        <w:rPr>
          <w:rFonts w:ascii="Palatino Linotype" w:hAnsi="Palatino Linotype" w:cs="Arial"/>
          <w:i/>
          <w:sz w:val="22"/>
          <w:szCs w:val="22"/>
        </w:rPr>
        <w:t>.</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 xml:space="preserve">Para efectos de lo </w:t>
      </w:r>
      <w:r w:rsidRPr="00B9160A">
        <w:rPr>
          <w:rFonts w:ascii="Palatino Linotype" w:hAnsi="Palatino Linotype"/>
          <w:i/>
          <w:sz w:val="22"/>
          <w:szCs w:val="22"/>
        </w:rPr>
        <w:t>dispuesto</w:t>
      </w:r>
      <w:r w:rsidRPr="00B9160A">
        <w:rPr>
          <w:rFonts w:ascii="Palatino Linotype" w:hAnsi="Palatino Linotype" w:cs="Arial"/>
          <w:i/>
          <w:sz w:val="22"/>
          <w:szCs w:val="22"/>
        </w:rPr>
        <w:t xml:space="preserve"> en el presente artículo se observará lo siguiente:</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b/>
          <w:i/>
          <w:sz w:val="22"/>
          <w:szCs w:val="22"/>
        </w:rPr>
        <w:t>A.</w:t>
      </w:r>
      <w:r w:rsidRPr="00B9160A">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w:t>
      </w:r>
      <w:r w:rsidRPr="00B9160A">
        <w:rPr>
          <w:rFonts w:ascii="Palatino Linotype" w:hAnsi="Palatino Linotype" w:cs="Arial"/>
          <w:b/>
          <w:i/>
          <w:sz w:val="22"/>
          <w:szCs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III. Toda persona, sin necesidad de acreditar interés alguno o justificar su utilización, tendrá acceso gratuito a la información pública, a sus datos personales o a la rectificación de éstos.</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VI. Las leyes determinarán la manera en que los sujetos obligados deberán hacer pública la información relativa a los recursos públicos que entreguen a personas físicas o morales</w:t>
      </w:r>
      <w:r w:rsidRPr="00B9160A">
        <w:rPr>
          <w:rFonts w:ascii="Palatino Linotype" w:hAnsi="Palatino Linotype" w:cs="Arial"/>
          <w:i/>
          <w:sz w:val="22"/>
          <w:szCs w:val="22"/>
        </w:rPr>
        <w:t>.”</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La ley establecerá aquella información que se considere reservada o confidencial.</w:t>
      </w:r>
    </w:p>
    <w:p w:rsidR="00DC3D1F" w:rsidRPr="00B9160A" w:rsidRDefault="00DC3D1F" w:rsidP="00DC3D1F">
      <w:pPr>
        <w:spacing w:before="120" w:after="120"/>
        <w:ind w:left="851" w:right="899"/>
        <w:jc w:val="center"/>
        <w:rPr>
          <w:rFonts w:ascii="Palatino Linotype" w:hAnsi="Palatino Linotype" w:cs="Arial"/>
          <w:b/>
          <w:i/>
          <w:sz w:val="22"/>
          <w:szCs w:val="22"/>
        </w:rPr>
      </w:pPr>
      <w:r w:rsidRPr="00B9160A">
        <w:rPr>
          <w:rFonts w:ascii="Palatino Linotype" w:hAnsi="Palatino Linotype" w:cs="Arial"/>
          <w:b/>
          <w:i/>
          <w:sz w:val="22"/>
          <w:szCs w:val="22"/>
        </w:rPr>
        <w:t>Constitución Política del Estado Libre y Soberano de México</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r w:rsidRPr="00B9160A">
        <w:rPr>
          <w:rFonts w:ascii="Palatino Linotype" w:hAnsi="Palatino Linotype" w:cs="Arial"/>
          <w:b/>
          <w:i/>
          <w:sz w:val="22"/>
          <w:szCs w:val="22"/>
        </w:rPr>
        <w:t xml:space="preserve">Artículo 5. </w:t>
      </w:r>
      <w:r w:rsidRPr="00B9160A">
        <w:rPr>
          <w:rFonts w:ascii="Palatino Linotype" w:hAnsi="Palatino Linotype" w:cs="Arial"/>
          <w:i/>
          <w:sz w:val="22"/>
          <w:szCs w:val="22"/>
        </w:rPr>
        <w:t xml:space="preserve">… </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i/>
          <w:sz w:val="22"/>
          <w:szCs w:val="22"/>
        </w:rPr>
        <w:t>…</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b/>
          <w:i/>
          <w:sz w:val="22"/>
          <w:szCs w:val="22"/>
        </w:rPr>
        <w:t>El derecho a la información será garantizado por el Estado</w:t>
      </w:r>
      <w:r w:rsidRPr="00B9160A">
        <w:rPr>
          <w:rFonts w:ascii="Palatino Linotype" w:hAnsi="Palatino Linotype"/>
          <w:i/>
          <w:sz w:val="22"/>
          <w:szCs w:val="22"/>
        </w:rPr>
        <w:t>. La ley establecerá las previsiones que permitan asegurar la protección, el respeto y la difusión de este derecho.</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i/>
          <w:sz w:val="22"/>
          <w:szCs w:val="22"/>
        </w:rPr>
        <w:t>Este derecho se regirá por los principios y bases siguientes:</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b/>
          <w:i/>
          <w:sz w:val="22"/>
          <w:szCs w:val="22"/>
        </w:rPr>
        <w:t xml:space="preserve">I. Toda la información en posesión de cualquier autoridad, entidad, órgano y organismos de los Poderes Ejecutivo, Legislativo y Judicial, órganos autónomos, partidos políticos, fideicomisos y fondos públicos estatales y </w:t>
      </w:r>
      <w:r w:rsidRPr="00B9160A">
        <w:rPr>
          <w:rFonts w:ascii="Palatino Linotype" w:hAnsi="Palatino Linotype"/>
          <w:b/>
          <w:i/>
          <w:sz w:val="22"/>
          <w:szCs w:val="22"/>
        </w:rPr>
        <w:lastRenderedPageBreak/>
        <w:t>municipales,</w:t>
      </w:r>
      <w:r w:rsidRPr="00B9160A">
        <w:rPr>
          <w:rFonts w:ascii="Palatino Linotype" w:hAnsi="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w:t>
      </w:r>
      <w:r w:rsidRPr="00B9160A">
        <w:rPr>
          <w:rFonts w:ascii="Palatino Linotype" w:hAnsi="Palatino Linotype" w:cs="Arial"/>
          <w:i/>
          <w:sz w:val="22"/>
          <w:szCs w:val="22"/>
        </w:rPr>
        <w:t>determinará</w:t>
      </w:r>
      <w:r w:rsidRPr="00B9160A">
        <w:rPr>
          <w:rFonts w:ascii="Palatino Linotype" w:hAnsi="Palatino Linotype"/>
          <w:i/>
          <w:sz w:val="22"/>
          <w:szCs w:val="22"/>
        </w:rPr>
        <w:t xml:space="preserve"> los supuestos específicos bajo los cuales procederá la declaración de inexistencia de la información.</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i/>
          <w:sz w:val="22"/>
          <w:szCs w:val="22"/>
        </w:rPr>
        <w:t>…</w:t>
      </w:r>
    </w:p>
    <w:p w:rsidR="00DC3D1F" w:rsidRPr="00B9160A" w:rsidRDefault="00DC3D1F" w:rsidP="00DC3D1F">
      <w:pPr>
        <w:spacing w:before="120" w:after="120"/>
        <w:ind w:left="851" w:right="899"/>
        <w:jc w:val="both"/>
        <w:rPr>
          <w:rFonts w:ascii="Palatino Linotype" w:hAnsi="Palatino Linotype"/>
          <w:i/>
          <w:sz w:val="22"/>
          <w:szCs w:val="22"/>
        </w:rPr>
      </w:pPr>
      <w:r w:rsidRPr="00B9160A">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B9160A">
        <w:rPr>
          <w:rFonts w:ascii="Palatino Linotype" w:hAnsi="Palatino Linotype"/>
          <w:i/>
          <w:sz w:val="22"/>
          <w:szCs w:val="22"/>
        </w:rPr>
        <w:t>”</w:t>
      </w:r>
    </w:p>
    <w:p w:rsidR="00DC3D1F" w:rsidRPr="00B9160A" w:rsidRDefault="00DC3D1F" w:rsidP="00DC3D1F">
      <w:pPr>
        <w:spacing w:before="120" w:after="120"/>
        <w:ind w:left="851" w:right="899"/>
        <w:jc w:val="both"/>
        <w:rPr>
          <w:rFonts w:ascii="Palatino Linotype" w:hAnsi="Palatino Linotype"/>
          <w:sz w:val="22"/>
          <w:szCs w:val="22"/>
        </w:rPr>
      </w:pPr>
      <w:r w:rsidRPr="00B9160A">
        <w:rPr>
          <w:rFonts w:ascii="Palatino Linotype" w:hAnsi="Palatino Linotype"/>
          <w:sz w:val="22"/>
          <w:szCs w:val="22"/>
        </w:rPr>
        <w:t>(Énfasis añadido)</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Por otra parte, del </w:t>
      </w:r>
      <w:r w:rsidRPr="00B9160A">
        <w:rPr>
          <w:rFonts w:ascii="Palatino Linotype" w:hAnsi="Palatino Linotype" w:cs="Arial"/>
        </w:rPr>
        <w:t>contenido</w:t>
      </w:r>
      <w:r w:rsidRPr="00B9160A">
        <w:rPr>
          <w:rFonts w:ascii="Palatino Linotype" w:hAnsi="Palatino Linotype"/>
        </w:rPr>
        <w:t xml:space="preserve"> del artículo 1 de la Constitución Política de los Estados Unidos Mexicanos, se destaca lo siguiente:</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w:t>
      </w:r>
      <w:r w:rsidRPr="00B9160A">
        <w:rPr>
          <w:rFonts w:ascii="Palatino Linotype" w:hAnsi="Palatino Linotype" w:cs="Arial"/>
          <w:b/>
          <w:i/>
          <w:sz w:val="22"/>
          <w:szCs w:val="22"/>
        </w:rPr>
        <w:t>Artículo 1o</w:t>
      </w:r>
      <w:r w:rsidRPr="00B9160A">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C3D1F" w:rsidRPr="00B9160A" w:rsidRDefault="00DC3D1F" w:rsidP="00DC3D1F">
      <w:pPr>
        <w:spacing w:before="120" w:after="120"/>
        <w:ind w:left="851" w:right="899"/>
        <w:jc w:val="both"/>
        <w:rPr>
          <w:rFonts w:ascii="Palatino Linotype" w:hAnsi="Palatino Linotype" w:cs="Arial"/>
          <w:b/>
          <w:i/>
          <w:sz w:val="22"/>
          <w:szCs w:val="22"/>
        </w:rPr>
      </w:pPr>
      <w:r w:rsidRPr="00B9160A">
        <w:rPr>
          <w:rFonts w:ascii="Palatino Linotype" w:hAnsi="Palatino Linotype" w:cs="Arial"/>
          <w:b/>
          <w:i/>
          <w:sz w:val="22"/>
          <w:szCs w:val="22"/>
        </w:rPr>
        <w:t>Las normas relativas a los derechos humanos se interpretarán</w:t>
      </w:r>
      <w:r w:rsidRPr="00B9160A">
        <w:rPr>
          <w:rFonts w:ascii="Palatino Linotype" w:hAnsi="Palatino Linotype" w:cs="Arial"/>
          <w:i/>
          <w:sz w:val="22"/>
          <w:szCs w:val="22"/>
        </w:rPr>
        <w:t xml:space="preserve"> de conformidad con esta Constitución y con los tratados internacionales de la </w:t>
      </w:r>
      <w:r w:rsidRPr="00B9160A">
        <w:rPr>
          <w:rFonts w:ascii="Palatino Linotype" w:hAnsi="Palatino Linotype" w:cs="Arial"/>
          <w:b/>
          <w:i/>
          <w:sz w:val="22"/>
          <w:szCs w:val="22"/>
        </w:rPr>
        <w:t>materia favoreciendo en todo tiempo a las personas la protección más amplia.</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b/>
          <w:i/>
          <w:sz w:val="22"/>
          <w:szCs w:val="22"/>
        </w:rPr>
        <w:t>Todas las autoridades, en el ámbito de sus competencias, tienen la obligación de promover, respetar, proteger y garantizar los derechos humanos de conformidad con los principios de universalidad, interdependencia, indivisibilidad y progresividad</w:t>
      </w:r>
      <w:r w:rsidRPr="00B9160A">
        <w:rPr>
          <w:rFonts w:ascii="Palatino Linotype" w:hAnsi="Palatino Linotype" w:cs="Arial"/>
          <w:i/>
          <w:sz w:val="22"/>
          <w:szCs w:val="22"/>
        </w:rPr>
        <w:t>. En consecuencia, el Estado deberá prevenir, investigar, sancionar y reparar las violaciones a los derechos humanos, en los términos que establezca la ley.”</w:t>
      </w:r>
    </w:p>
    <w:p w:rsidR="00DC3D1F" w:rsidRPr="00B9160A" w:rsidRDefault="00DC3D1F" w:rsidP="00DC3D1F">
      <w:pPr>
        <w:spacing w:before="120" w:after="120"/>
        <w:ind w:left="851" w:right="899"/>
        <w:jc w:val="both"/>
        <w:rPr>
          <w:rFonts w:ascii="Palatino Linotype" w:hAnsi="Palatino Linotype"/>
          <w:sz w:val="22"/>
          <w:szCs w:val="22"/>
        </w:rPr>
      </w:pPr>
      <w:r w:rsidRPr="00B9160A">
        <w:rPr>
          <w:rFonts w:ascii="Palatino Linotype" w:hAnsi="Palatino Linotype"/>
          <w:sz w:val="22"/>
          <w:szCs w:val="22"/>
        </w:rPr>
        <w:t>(Énfasis añadido)</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lastRenderedPageBreak/>
        <w:t xml:space="preserve">En esa virtud, de una interpretación sistemática, armónica y progresiva del derecho humano de acceso a la información pública se reitera que toda persona, sin necesidad de acreditar interés </w:t>
      </w:r>
      <w:r w:rsidRPr="00B9160A">
        <w:rPr>
          <w:rFonts w:ascii="Palatino Linotype" w:hAnsi="Palatino Linotype" w:cs="Arial"/>
        </w:rPr>
        <w:t>alguno</w:t>
      </w:r>
      <w:r w:rsidRPr="00B9160A">
        <w:rPr>
          <w:rFonts w:ascii="Palatino Linotype" w:hAnsi="Palatino Linotype"/>
        </w:rPr>
        <w:t xml:space="preserve"> o justificar su utilización, deberá tener acceso a la información pública, es decir, dicho </w:t>
      </w:r>
      <w:r w:rsidRPr="00B9160A">
        <w:rPr>
          <w:rFonts w:ascii="Palatino Linotype" w:hAnsi="Palatino Linotype" w:cs="Arial"/>
        </w:rPr>
        <w:t>derecho</w:t>
      </w:r>
      <w:r w:rsidRPr="00B9160A">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Robustece lo anterior, el Criterio 6/2014 del entonces </w:t>
      </w:r>
      <w:r w:rsidRPr="00B9160A">
        <w:rPr>
          <w:rFonts w:ascii="Palatino Linotype" w:hAnsi="Palatino Linotype"/>
          <w:szCs w:val="20"/>
        </w:rPr>
        <w:t xml:space="preserve">Instituto Federal de Acceso a la Información y </w:t>
      </w:r>
      <w:r w:rsidRPr="00B9160A">
        <w:rPr>
          <w:rFonts w:ascii="Palatino Linotype" w:hAnsi="Palatino Linotype" w:cs="Arial"/>
        </w:rPr>
        <w:t>Protección</w:t>
      </w:r>
      <w:r w:rsidRPr="00B9160A">
        <w:rPr>
          <w:rFonts w:ascii="Palatino Linotype" w:hAnsi="Palatino Linotype"/>
          <w:szCs w:val="20"/>
        </w:rPr>
        <w:t xml:space="preserve"> de Datos (IFAI) hoy Instituto Nacional de Transparencia, Acceso a la Información y Protección de Datos Personales (INAI)</w:t>
      </w:r>
      <w:r w:rsidRPr="00B9160A">
        <w:rPr>
          <w:rFonts w:ascii="Palatino Linotype" w:hAnsi="Palatino Linotype"/>
        </w:rPr>
        <w:t>, el cual se reproduce para una mayor referencia:</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sz w:val="22"/>
          <w:szCs w:val="22"/>
        </w:rPr>
        <w:t>“</w:t>
      </w:r>
      <w:r w:rsidRPr="00B9160A">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B9160A">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Resoluciones</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b/>
          <w:i/>
          <w:sz w:val="22"/>
          <w:szCs w:val="22"/>
        </w:rPr>
        <w:t>• RDA 5275/13</w:t>
      </w:r>
      <w:r w:rsidRPr="00B9160A">
        <w:rPr>
          <w:rFonts w:ascii="Palatino Linotype" w:hAnsi="Palatino Linotype" w:cs="Arial"/>
          <w:i/>
          <w:sz w:val="22"/>
          <w:szCs w:val="22"/>
        </w:rPr>
        <w:t>. Interpuesto en contra de la Secretaría de la Defensa Nacional. Comisionado Ponente Ángel Trinidad Zaldívar.</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 xml:space="preserve">• </w:t>
      </w:r>
      <w:r w:rsidRPr="00B9160A">
        <w:rPr>
          <w:rFonts w:ascii="Palatino Linotype" w:hAnsi="Palatino Linotype" w:cs="Arial"/>
          <w:b/>
          <w:i/>
          <w:sz w:val="22"/>
          <w:szCs w:val="22"/>
        </w:rPr>
        <w:t>RDA 2937/13</w:t>
      </w:r>
      <w:r w:rsidRPr="00B9160A">
        <w:rPr>
          <w:rFonts w:ascii="Palatino Linotype" w:hAnsi="Palatino Linotype" w:cs="Arial"/>
          <w:i/>
          <w:sz w:val="22"/>
          <w:szCs w:val="22"/>
        </w:rPr>
        <w:t xml:space="preserve">. Interpuesto en contra de LICONSA, S.A. de C.V. Comisionado. Ponente Gerardo </w:t>
      </w:r>
      <w:proofErr w:type="spellStart"/>
      <w:r w:rsidRPr="00B9160A">
        <w:rPr>
          <w:rFonts w:ascii="Palatino Linotype" w:hAnsi="Palatino Linotype" w:cs="Arial"/>
          <w:i/>
          <w:sz w:val="22"/>
          <w:szCs w:val="22"/>
        </w:rPr>
        <w:t>Laveaga</w:t>
      </w:r>
      <w:proofErr w:type="spellEnd"/>
      <w:r w:rsidRPr="00B9160A">
        <w:rPr>
          <w:rFonts w:ascii="Palatino Linotype" w:hAnsi="Palatino Linotype" w:cs="Arial"/>
          <w:i/>
          <w:sz w:val="22"/>
          <w:szCs w:val="22"/>
        </w:rPr>
        <w:t xml:space="preserve"> Rendón.</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lastRenderedPageBreak/>
        <w:t xml:space="preserve">• </w:t>
      </w:r>
      <w:r w:rsidRPr="00B9160A">
        <w:rPr>
          <w:rFonts w:ascii="Palatino Linotype" w:hAnsi="Palatino Linotype" w:cs="Arial"/>
          <w:b/>
          <w:i/>
          <w:sz w:val="22"/>
          <w:szCs w:val="22"/>
        </w:rPr>
        <w:t>RDA 3609/12</w:t>
      </w:r>
      <w:r w:rsidRPr="00B9160A">
        <w:rPr>
          <w:rFonts w:ascii="Palatino Linotype" w:hAnsi="Palatino Linotype" w:cs="Arial"/>
          <w:i/>
          <w:sz w:val="22"/>
          <w:szCs w:val="22"/>
        </w:rPr>
        <w:t xml:space="preserve">. Interpuesto en contra de la Secretaría de Educación Pública. Comisionada Ponente Sigrid </w:t>
      </w:r>
      <w:proofErr w:type="spellStart"/>
      <w:r w:rsidRPr="00B9160A">
        <w:rPr>
          <w:rFonts w:ascii="Palatino Linotype" w:hAnsi="Palatino Linotype" w:cs="Arial"/>
          <w:i/>
          <w:sz w:val="22"/>
          <w:szCs w:val="22"/>
        </w:rPr>
        <w:t>Arzt</w:t>
      </w:r>
      <w:proofErr w:type="spellEnd"/>
      <w:r w:rsidRPr="00B9160A">
        <w:rPr>
          <w:rFonts w:ascii="Palatino Linotype" w:hAnsi="Palatino Linotype" w:cs="Arial"/>
          <w:i/>
          <w:sz w:val="22"/>
          <w:szCs w:val="22"/>
        </w:rPr>
        <w:t xml:space="preserve"> Colunga.</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 xml:space="preserve">• </w:t>
      </w:r>
      <w:r w:rsidRPr="00B9160A">
        <w:rPr>
          <w:rFonts w:ascii="Palatino Linotype" w:hAnsi="Palatino Linotype" w:cs="Arial"/>
          <w:b/>
          <w:i/>
          <w:sz w:val="22"/>
          <w:szCs w:val="22"/>
        </w:rPr>
        <w:t>RDA 3361/12</w:t>
      </w:r>
      <w:r w:rsidRPr="00B9160A">
        <w:rPr>
          <w:rFonts w:ascii="Palatino Linotype" w:hAnsi="Palatino Linotype" w:cs="Arial"/>
          <w:i/>
          <w:sz w:val="22"/>
          <w:szCs w:val="22"/>
        </w:rPr>
        <w:t>. Interpuesto en contra del Servicio de Administración Tributaria. Comisionada Ponente María Elena Pérez-Jaén Zermeño.</w:t>
      </w:r>
    </w:p>
    <w:p w:rsidR="00DC3D1F" w:rsidRPr="00B9160A" w:rsidRDefault="00DC3D1F" w:rsidP="00DC3D1F">
      <w:pPr>
        <w:spacing w:before="120" w:after="120"/>
        <w:ind w:left="851" w:right="899"/>
        <w:jc w:val="both"/>
        <w:rPr>
          <w:rFonts w:ascii="Palatino Linotype" w:hAnsi="Palatino Linotype" w:cs="Arial"/>
          <w:i/>
          <w:sz w:val="22"/>
          <w:szCs w:val="22"/>
        </w:rPr>
      </w:pPr>
      <w:r w:rsidRPr="00B9160A">
        <w:rPr>
          <w:rFonts w:ascii="Palatino Linotype" w:hAnsi="Palatino Linotype" w:cs="Arial"/>
          <w:i/>
          <w:sz w:val="22"/>
          <w:szCs w:val="22"/>
        </w:rPr>
        <w:t xml:space="preserve">• </w:t>
      </w:r>
      <w:r w:rsidRPr="00B9160A">
        <w:rPr>
          <w:rFonts w:ascii="Palatino Linotype" w:hAnsi="Palatino Linotype" w:cs="Arial"/>
          <w:b/>
          <w:i/>
          <w:sz w:val="22"/>
          <w:szCs w:val="22"/>
        </w:rPr>
        <w:t>RDA 0563/12</w:t>
      </w:r>
      <w:r w:rsidRPr="00B9160A">
        <w:rPr>
          <w:rFonts w:ascii="Palatino Linotype" w:hAnsi="Palatino Linotype" w:cs="Arial"/>
          <w:i/>
          <w:sz w:val="22"/>
          <w:szCs w:val="22"/>
        </w:rPr>
        <w:t xml:space="preserve">. Interpuesto en contra de la Secretaría de la Función Pública. Comisionada Ponente Jacqueline </w:t>
      </w:r>
      <w:proofErr w:type="spellStart"/>
      <w:r w:rsidRPr="00B9160A">
        <w:rPr>
          <w:rFonts w:ascii="Palatino Linotype" w:hAnsi="Palatino Linotype" w:cs="Arial"/>
          <w:i/>
          <w:sz w:val="22"/>
          <w:szCs w:val="22"/>
        </w:rPr>
        <w:t>Peschard</w:t>
      </w:r>
      <w:proofErr w:type="spellEnd"/>
      <w:r w:rsidRPr="00B9160A">
        <w:rPr>
          <w:rFonts w:ascii="Palatino Linotype" w:hAnsi="Palatino Linotype" w:cs="Arial"/>
          <w:i/>
          <w:sz w:val="22"/>
          <w:szCs w:val="22"/>
        </w:rPr>
        <w:t xml:space="preserve"> Mariscal.” (SIC)</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En ese orden de ideas, se estima que el requerimiento relativo al nombre como presupuesto de </w:t>
      </w:r>
      <w:proofErr w:type="spellStart"/>
      <w:r w:rsidRPr="00B9160A">
        <w:rPr>
          <w:rFonts w:ascii="Palatino Linotype" w:hAnsi="Palatino Linotype"/>
        </w:rPr>
        <w:t>procedibilidad</w:t>
      </w:r>
      <w:proofErr w:type="spellEnd"/>
      <w:r w:rsidRPr="00B9160A">
        <w:rPr>
          <w:rFonts w:ascii="Palatino Linotype" w:hAnsi="Palatino Linotype"/>
        </w:rPr>
        <w:t xml:space="preserve">, </w:t>
      </w:r>
      <w:r w:rsidRPr="00B9160A">
        <w:rPr>
          <w:rFonts w:ascii="Palatino Linotype" w:hAnsi="Palatino Linotype" w:cs="Arial"/>
        </w:rPr>
        <w:t>podría</w:t>
      </w:r>
      <w:r w:rsidRPr="00B9160A">
        <w:rPr>
          <w:rFonts w:ascii="Palatino Linotype" w:hAnsi="Palatino Linotype"/>
        </w:rPr>
        <w:t xml:space="preserve"> limitar el ejercicio del derecho de acceso a la información pública, debido a que, el hecho de solicitar la identificación de</w:t>
      </w:r>
      <w:r w:rsidR="00A05799" w:rsidRPr="00B9160A">
        <w:rPr>
          <w:rFonts w:ascii="Palatino Linotype" w:hAnsi="Palatino Linotype"/>
        </w:rPr>
        <w:t>l</w:t>
      </w:r>
      <w:r w:rsidRPr="00B9160A">
        <w:rPr>
          <w:rFonts w:ascii="Palatino Linotype" w:hAnsi="Palatino Linotype"/>
        </w:rPr>
        <w:t xml:space="preserve"> hoy </w:t>
      </w:r>
      <w:r w:rsidRPr="00B9160A">
        <w:rPr>
          <w:rFonts w:ascii="Palatino Linotype" w:hAnsi="Palatino Linotype" w:cs="Arial"/>
          <w:b/>
        </w:rPr>
        <w:t>RECURRENTE</w:t>
      </w:r>
      <w:r w:rsidRPr="00B9160A">
        <w:rPr>
          <w:rFonts w:ascii="Palatino Linotype" w:hAnsi="Palatino Linotype"/>
        </w:rPr>
        <w:t xml:space="preserve"> a través de dicho dato personal, en ciertos extremos se equipara a una exigencia acerca de su interés o justificación de su utilización, lo que materialmente haría nugatorio un </w:t>
      </w:r>
      <w:r w:rsidRPr="00B9160A">
        <w:rPr>
          <w:rFonts w:ascii="Palatino Linotype" w:hAnsi="Palatino Linotype"/>
          <w:szCs w:val="20"/>
        </w:rPr>
        <w:t>derecho</w:t>
      </w:r>
      <w:r w:rsidRPr="00B9160A">
        <w:rPr>
          <w:rFonts w:ascii="Palatino Linotype" w:hAnsi="Palatino Linotype"/>
        </w:rPr>
        <w:t xml:space="preserve"> fundamental.</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B9160A">
        <w:rPr>
          <w:rFonts w:ascii="Palatino Linotype" w:hAnsi="Palatino Linotype" w:cs="Arial"/>
        </w:rPr>
        <w:t>Constitución</w:t>
      </w:r>
      <w:r w:rsidRPr="00B9160A">
        <w:rPr>
          <w:rFonts w:ascii="Palatino Linotype" w:hAnsi="Palatino Linotype"/>
        </w:rPr>
        <w:t xml:space="preserve"> Federal, como la Constitución Política del Estado </w:t>
      </w:r>
      <w:r w:rsidRPr="00B9160A">
        <w:rPr>
          <w:rFonts w:ascii="Palatino Linotype" w:hAnsi="Palatino Linotype"/>
          <w:szCs w:val="20"/>
        </w:rPr>
        <w:t>Libre</w:t>
      </w:r>
      <w:r w:rsidRPr="00B9160A">
        <w:rPr>
          <w:rFonts w:ascii="Palatino Linotype" w:hAnsi="Palatino Linotype"/>
        </w:rPr>
        <w:t xml:space="preserv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C3D1F" w:rsidRPr="00B9160A" w:rsidRDefault="00DC3D1F" w:rsidP="00DC3D1F">
      <w:pPr>
        <w:spacing w:before="100" w:beforeAutospacing="1" w:after="100" w:afterAutospacing="1" w:line="360" w:lineRule="auto"/>
        <w:jc w:val="both"/>
        <w:rPr>
          <w:rFonts w:ascii="Palatino Linotype" w:hAnsi="Palatino Linotype"/>
        </w:rPr>
      </w:pPr>
      <w:r w:rsidRPr="00B9160A">
        <w:rPr>
          <w:rFonts w:ascii="Palatino Linotype" w:hAnsi="Palatino Linotype"/>
        </w:rPr>
        <w:t xml:space="preserve">Asimismo, se estima que el requisito relativo al nombre del solicitante no constituye un presupuesto indispensable de </w:t>
      </w:r>
      <w:proofErr w:type="spellStart"/>
      <w:r w:rsidRPr="00B9160A">
        <w:rPr>
          <w:rFonts w:ascii="Palatino Linotype" w:hAnsi="Palatino Linotype"/>
        </w:rPr>
        <w:t>procedibilidad</w:t>
      </w:r>
      <w:proofErr w:type="spellEnd"/>
      <w:r w:rsidRPr="00B9160A">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w:t>
      </w:r>
      <w:r w:rsidRPr="00B9160A">
        <w:rPr>
          <w:rFonts w:ascii="Palatino Linotype" w:hAnsi="Palatino Linotype"/>
        </w:rPr>
        <w:lastRenderedPageBreak/>
        <w:t xml:space="preserve">Política del Estado Libre y Soberano de México, </w:t>
      </w:r>
      <w:r w:rsidRPr="00B9160A">
        <w:rPr>
          <w:rFonts w:ascii="Palatino Linotype" w:hAnsi="Palatino Linotype"/>
          <w:szCs w:val="20"/>
        </w:rPr>
        <w:t>debido</w:t>
      </w:r>
      <w:r w:rsidRPr="00B9160A">
        <w:rPr>
          <w:rFonts w:ascii="Palatino Linotype" w:hAnsi="Palatino Linotype"/>
        </w:rPr>
        <w:t xml:space="preserve">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05799" w:rsidRPr="00B9160A">
        <w:rPr>
          <w:rFonts w:ascii="Palatino Linotype" w:hAnsi="Palatino Linotype" w:cs="Arial"/>
          <w:b/>
        </w:rPr>
        <w:t>EL</w:t>
      </w:r>
      <w:r w:rsidRPr="00B9160A">
        <w:rPr>
          <w:rFonts w:ascii="Palatino Linotype" w:hAnsi="Palatino Linotype" w:cs="Arial"/>
          <w:b/>
        </w:rPr>
        <w:t xml:space="preserve"> RECURRENTE</w:t>
      </w:r>
      <w:r w:rsidRPr="00B9160A">
        <w:rPr>
          <w:rFonts w:ascii="Palatino Linotype" w:hAnsi="Palatino Linotype"/>
        </w:rPr>
        <w:t>, es la misma persona que realizó la solicitud de acceso a la información pública que ahora se impugna.</w:t>
      </w:r>
    </w:p>
    <w:p w:rsidR="00DC3D1F" w:rsidRPr="00B9160A" w:rsidRDefault="00DC3D1F" w:rsidP="00DC3D1F">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hAnsi="Palatino Linotype"/>
        </w:rPr>
      </w:pPr>
      <w:r w:rsidRPr="00B9160A">
        <w:rPr>
          <w:rFonts w:ascii="Palatino Linotype" w:hAnsi="Palatino Linotype"/>
        </w:rPr>
        <w:t xml:space="preserve">En adición a lo anterior, el propio artículo 180 en su último párrafo establece que cuando el recurso se interponga de </w:t>
      </w:r>
      <w:r w:rsidRPr="00B9160A">
        <w:rPr>
          <w:rFonts w:ascii="Palatino Linotype" w:hAnsi="Palatino Linotype"/>
          <w:szCs w:val="20"/>
        </w:rPr>
        <w:t>manera</w:t>
      </w:r>
      <w:r w:rsidRPr="00B9160A">
        <w:rPr>
          <w:rFonts w:ascii="Palatino Linotype" w:hAnsi="Palatino Linotype"/>
        </w:rPr>
        <w:t xml:space="preserve"> electrónica no será indispensable que contenga determinados requisit</w:t>
      </w:r>
      <w:r w:rsidR="00A05799" w:rsidRPr="00B9160A">
        <w:rPr>
          <w:rFonts w:ascii="Palatino Linotype" w:hAnsi="Palatino Linotype"/>
        </w:rPr>
        <w:t>os, entre ellos, el nombre del</w:t>
      </w:r>
      <w:r w:rsidRPr="00B9160A">
        <w:rPr>
          <w:rFonts w:ascii="Palatino Linotype" w:hAnsi="Palatino Linotype"/>
        </w:rPr>
        <w:t xml:space="preserve"> hoy</w:t>
      </w:r>
      <w:r w:rsidRPr="00B9160A">
        <w:rPr>
          <w:rFonts w:ascii="Palatino Linotype" w:hAnsi="Palatino Linotype" w:cs="Arial"/>
          <w:b/>
        </w:rPr>
        <w:t xml:space="preserve"> RECURRENTE</w:t>
      </w:r>
      <w:r w:rsidRPr="00B9160A">
        <w:rPr>
          <w:rFonts w:ascii="Palatino Linotype" w:hAnsi="Palatino Linotype"/>
        </w:rPr>
        <w:t xml:space="preserve">, por lo que en el presente caso, al haber sido presentado el recurso de revisión vía </w:t>
      </w:r>
      <w:r w:rsidRPr="00B9160A">
        <w:rPr>
          <w:rFonts w:ascii="Palatino Linotype" w:hAnsi="Palatino Linotype"/>
          <w:b/>
        </w:rPr>
        <w:t>SAIMEX</w:t>
      </w:r>
      <w:r w:rsidRPr="00B9160A">
        <w:rPr>
          <w:rFonts w:ascii="Palatino Linotype" w:hAnsi="Palatino Linotype"/>
        </w:rPr>
        <w:t>, dicho requisito resulta innecesario.</w:t>
      </w:r>
    </w:p>
    <w:p w:rsidR="00A05799" w:rsidRPr="00B9160A" w:rsidRDefault="009960B2" w:rsidP="009960B2">
      <w:p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s="Arial"/>
          <w:b/>
          <w:sz w:val="28"/>
          <w:szCs w:val="28"/>
        </w:rPr>
        <w:t>QUINTO.</w:t>
      </w:r>
      <w:r w:rsidRPr="00B9160A">
        <w:rPr>
          <w:rFonts w:ascii="Palatino Linotype" w:hAnsi="Palatino Linotype" w:cs="Arial"/>
          <w:b/>
          <w:color w:val="000000" w:themeColor="text1"/>
        </w:rPr>
        <w:t xml:space="preserve"> </w:t>
      </w:r>
      <w:r w:rsidRPr="00B9160A">
        <w:rPr>
          <w:rFonts w:ascii="Palatino Linotype" w:hAnsi="Palatino Linotype" w:cs="Arial"/>
          <w:b/>
          <w:color w:val="000000"/>
        </w:rPr>
        <w:t>Estudio y resolución del asunto.</w:t>
      </w:r>
      <w:r w:rsidRPr="00B9160A">
        <w:rPr>
          <w:rFonts w:ascii="Palatino Linotype" w:hAnsi="Palatino Linotype" w:cs="Arial"/>
        </w:rPr>
        <w:t xml:space="preserve"> </w:t>
      </w:r>
      <w:r w:rsidRPr="00B9160A">
        <w:rPr>
          <w:rFonts w:ascii="Palatino Linotype" w:hAnsi="Palatino Linotype"/>
        </w:rPr>
        <w:t xml:space="preserve">Una vez determinada la vía sobre la que versará el presente recurso y previa revisión del expediente electrónico formado en </w:t>
      </w:r>
      <w:r w:rsidRPr="00B9160A">
        <w:rPr>
          <w:rFonts w:ascii="Palatino Linotype" w:hAnsi="Palatino Linotype"/>
          <w:b/>
        </w:rPr>
        <w:t>EL SAIMEX</w:t>
      </w:r>
      <w:r w:rsidRPr="00B9160A">
        <w:rPr>
          <w:rFonts w:ascii="Palatino Linotype" w:hAnsi="Palatino Linotype"/>
        </w:rPr>
        <w:t xml:space="preserve"> motivo de la solicitud de información, se precisa que </w:t>
      </w:r>
      <w:r w:rsidR="00A05799" w:rsidRPr="00B9160A">
        <w:rPr>
          <w:rFonts w:ascii="Palatino Linotype" w:hAnsi="Palatino Linotype"/>
          <w:b/>
          <w:color w:val="000000"/>
        </w:rPr>
        <w:t>EL</w:t>
      </w:r>
      <w:r w:rsidRPr="00B9160A">
        <w:rPr>
          <w:rFonts w:ascii="Palatino Linotype" w:hAnsi="Palatino Linotype"/>
          <w:b/>
          <w:color w:val="000000"/>
        </w:rPr>
        <w:t xml:space="preserve"> RECURRENTE</w:t>
      </w:r>
      <w:r w:rsidRPr="00B9160A">
        <w:rPr>
          <w:rFonts w:ascii="Palatino Linotype" w:hAnsi="Palatino Linotype"/>
          <w:color w:val="000000"/>
        </w:rPr>
        <w:t xml:space="preserve"> solicitó al </w:t>
      </w:r>
      <w:r w:rsidRPr="00B9160A">
        <w:rPr>
          <w:rFonts w:ascii="Palatino Linotype" w:hAnsi="Palatino Linotype" w:cs="Arial"/>
          <w:b/>
          <w:color w:val="000000"/>
        </w:rPr>
        <w:t>SUJETO OBLIGADO</w:t>
      </w:r>
      <w:r w:rsidR="00A05799" w:rsidRPr="00B9160A">
        <w:rPr>
          <w:rFonts w:ascii="Palatino Linotype" w:hAnsi="Palatino Linotype"/>
          <w:color w:val="000000"/>
        </w:rPr>
        <w:t xml:space="preserve"> la información que a continuación se desagrega:</w:t>
      </w:r>
    </w:p>
    <w:p w:rsidR="00E00C6E" w:rsidRPr="00B9160A" w:rsidRDefault="00A05799" w:rsidP="00693B9E">
      <w:pPr>
        <w:pStyle w:val="Prrafodelista"/>
        <w:numPr>
          <w:ilvl w:val="0"/>
          <w:numId w:val="6"/>
        </w:num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olor w:val="000000"/>
        </w:rPr>
        <w:t>Percepciones mensual</w:t>
      </w:r>
      <w:r w:rsidR="00E00C6E" w:rsidRPr="00B9160A">
        <w:rPr>
          <w:rFonts w:ascii="Palatino Linotype" w:hAnsi="Palatino Linotype"/>
          <w:color w:val="000000"/>
        </w:rPr>
        <w:t>es</w:t>
      </w:r>
      <w:r w:rsidRPr="00B9160A">
        <w:rPr>
          <w:rFonts w:ascii="Palatino Linotype" w:hAnsi="Palatino Linotype"/>
          <w:color w:val="000000"/>
        </w:rPr>
        <w:t xml:space="preserve">, bonos y cualquier pago que reciban los </w:t>
      </w:r>
      <w:r w:rsidR="00D96321" w:rsidRPr="00B9160A">
        <w:rPr>
          <w:rFonts w:ascii="Palatino Linotype" w:hAnsi="Palatino Linotype"/>
          <w:color w:val="000000"/>
        </w:rPr>
        <w:t>Regidores y</w:t>
      </w:r>
      <w:r w:rsidRPr="00B9160A">
        <w:rPr>
          <w:rFonts w:ascii="Palatino Linotype" w:hAnsi="Palatino Linotype"/>
          <w:color w:val="000000"/>
        </w:rPr>
        <w:t xml:space="preserve"> Síndicos</w:t>
      </w:r>
      <w:r w:rsidR="00D96321" w:rsidRPr="00B9160A">
        <w:rPr>
          <w:rFonts w:ascii="Palatino Linotype" w:hAnsi="Palatino Linotype"/>
          <w:color w:val="000000"/>
        </w:rPr>
        <w:t xml:space="preserve">; </w:t>
      </w:r>
    </w:p>
    <w:p w:rsidR="00A05799" w:rsidRPr="00B9160A" w:rsidRDefault="00A05799" w:rsidP="00693B9E">
      <w:pPr>
        <w:pStyle w:val="Prrafodelista"/>
        <w:numPr>
          <w:ilvl w:val="0"/>
          <w:numId w:val="6"/>
        </w:num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olor w:val="000000"/>
        </w:rPr>
        <w:t>Listado de asesores y personal a su cargo;</w:t>
      </w:r>
    </w:p>
    <w:p w:rsidR="00A05799" w:rsidRPr="00B9160A" w:rsidRDefault="00A05799" w:rsidP="00A05799">
      <w:pPr>
        <w:pStyle w:val="Prrafodelista"/>
        <w:numPr>
          <w:ilvl w:val="0"/>
          <w:numId w:val="6"/>
        </w:num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olor w:val="000000"/>
        </w:rPr>
        <w:t xml:space="preserve">El sueldo </w:t>
      </w:r>
      <w:r w:rsidR="00E00C6E" w:rsidRPr="00B9160A">
        <w:rPr>
          <w:rFonts w:ascii="Palatino Linotype" w:hAnsi="Palatino Linotype"/>
          <w:color w:val="000000"/>
        </w:rPr>
        <w:t xml:space="preserve">mensual </w:t>
      </w:r>
      <w:r w:rsidRPr="00B9160A">
        <w:rPr>
          <w:rFonts w:ascii="Palatino Linotype" w:hAnsi="Palatino Linotype"/>
          <w:color w:val="000000"/>
        </w:rPr>
        <w:t>que recibe el Presidente Municipal y su esposa;</w:t>
      </w:r>
    </w:p>
    <w:p w:rsidR="00D96321" w:rsidRPr="00B9160A" w:rsidRDefault="00D96321" w:rsidP="00D96321">
      <w:pPr>
        <w:pStyle w:val="Prrafodelista"/>
        <w:numPr>
          <w:ilvl w:val="0"/>
          <w:numId w:val="6"/>
        </w:num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olor w:val="000000"/>
        </w:rPr>
        <w:t xml:space="preserve">El sueldo </w:t>
      </w:r>
      <w:r w:rsidR="00E00C6E" w:rsidRPr="00B9160A">
        <w:rPr>
          <w:rFonts w:ascii="Palatino Linotype" w:hAnsi="Palatino Linotype"/>
          <w:color w:val="000000"/>
        </w:rPr>
        <w:t xml:space="preserve">mensual </w:t>
      </w:r>
      <w:r w:rsidRPr="00B9160A">
        <w:rPr>
          <w:rFonts w:ascii="Palatino Linotype" w:hAnsi="Palatino Linotype"/>
          <w:color w:val="000000"/>
        </w:rPr>
        <w:t xml:space="preserve">de los Directores de Desarrollo Urbano, Desarrollo Económico, </w:t>
      </w:r>
      <w:r w:rsidR="008035C7" w:rsidRPr="00B9160A">
        <w:rPr>
          <w:rFonts w:ascii="Palatino Linotype" w:hAnsi="Palatino Linotype"/>
          <w:color w:val="000000"/>
        </w:rPr>
        <w:t>del Organismo para el Mantenimiento de Vialidades de Cuautitlán Izcalli</w:t>
      </w:r>
      <w:r w:rsidRPr="00B9160A">
        <w:rPr>
          <w:rFonts w:ascii="Palatino Linotype" w:hAnsi="Palatino Linotype"/>
          <w:color w:val="000000"/>
        </w:rPr>
        <w:t>, Instituto de la Juventud, Instituto del Deporte;</w:t>
      </w:r>
    </w:p>
    <w:p w:rsidR="00A05799" w:rsidRPr="00B9160A" w:rsidRDefault="00D96321" w:rsidP="00E00C6E">
      <w:pPr>
        <w:pStyle w:val="Prrafodelista"/>
        <w:numPr>
          <w:ilvl w:val="0"/>
          <w:numId w:val="6"/>
        </w:numPr>
        <w:autoSpaceDE w:val="0"/>
        <w:autoSpaceDN w:val="0"/>
        <w:adjustRightInd w:val="0"/>
        <w:spacing w:before="100" w:beforeAutospacing="1" w:after="100" w:afterAutospacing="1" w:line="360" w:lineRule="auto"/>
        <w:jc w:val="both"/>
        <w:rPr>
          <w:rFonts w:ascii="Palatino Linotype" w:hAnsi="Palatino Linotype"/>
          <w:color w:val="000000"/>
        </w:rPr>
      </w:pPr>
      <w:r w:rsidRPr="00B9160A">
        <w:rPr>
          <w:rFonts w:ascii="Palatino Linotype" w:hAnsi="Palatino Linotype"/>
          <w:color w:val="000000"/>
        </w:rPr>
        <w:t>Presupuesto y caja chica de las áreas señaladas en el inciso d)</w:t>
      </w:r>
    </w:p>
    <w:p w:rsidR="008035C7"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lastRenderedPageBreak/>
        <w:t xml:space="preserve">Bajo ese tenor, </w:t>
      </w:r>
      <w:r w:rsidR="00E00C6E" w:rsidRPr="00B9160A">
        <w:rPr>
          <w:rFonts w:ascii="Palatino Linotype" w:hAnsi="Palatino Linotype" w:cs="Arial"/>
          <w:b/>
        </w:rPr>
        <w:t>EL SUJETO OBLIGADO</w:t>
      </w:r>
      <w:r w:rsidRPr="00B9160A">
        <w:rPr>
          <w:rFonts w:ascii="Palatino Linotype" w:hAnsi="Palatino Linotype" w:cs="Arial"/>
        </w:rPr>
        <w:t xml:space="preserve"> mediante su respuesta </w:t>
      </w:r>
      <w:r w:rsidR="00E00C6E" w:rsidRPr="00B9160A">
        <w:rPr>
          <w:rFonts w:ascii="Palatino Linotype" w:hAnsi="Palatino Linotype" w:cs="Arial"/>
        </w:rPr>
        <w:t xml:space="preserve">hizo entrega de </w:t>
      </w:r>
      <w:r w:rsidR="008035C7" w:rsidRPr="00B9160A">
        <w:rPr>
          <w:rFonts w:ascii="Palatino Linotype" w:hAnsi="Palatino Linotype" w:cs="Arial"/>
        </w:rPr>
        <w:t>lo siguiente:</w:t>
      </w:r>
    </w:p>
    <w:p w:rsidR="008035C7" w:rsidRPr="00B9160A" w:rsidRDefault="008035C7" w:rsidP="008035C7">
      <w:pPr>
        <w:pStyle w:val="Prrafodelista"/>
        <w:numPr>
          <w:ilvl w:val="0"/>
          <w:numId w:val="7"/>
        </w:num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El Servidor Público Habilitado de la Dirección de Administración </w:t>
      </w:r>
      <w:r w:rsidR="00E31B43" w:rsidRPr="00B9160A">
        <w:rPr>
          <w:rFonts w:ascii="Palatino Linotype" w:hAnsi="Palatino Linotype" w:cs="Arial"/>
        </w:rPr>
        <w:t>entregó</w:t>
      </w:r>
      <w:r w:rsidRPr="00B9160A">
        <w:rPr>
          <w:rFonts w:ascii="Palatino Linotype" w:hAnsi="Palatino Linotype" w:cs="Arial"/>
        </w:rPr>
        <w:t xml:space="preserve"> </w:t>
      </w:r>
      <w:r w:rsidR="00E00C6E" w:rsidRPr="00B9160A">
        <w:rPr>
          <w:rFonts w:ascii="Palatino Linotype" w:hAnsi="Palatino Linotype" w:cs="Arial"/>
        </w:rPr>
        <w:t>d</w:t>
      </w:r>
      <w:r w:rsidR="00E31B43" w:rsidRPr="00B9160A">
        <w:rPr>
          <w:rFonts w:ascii="Palatino Linotype" w:hAnsi="Palatino Linotype" w:cs="Arial"/>
        </w:rPr>
        <w:t>iversos listados en donde especificó</w:t>
      </w:r>
      <w:r w:rsidR="00E00C6E" w:rsidRPr="00B9160A">
        <w:rPr>
          <w:rFonts w:ascii="Palatino Linotype" w:hAnsi="Palatino Linotype" w:cs="Arial"/>
        </w:rPr>
        <w:t xml:space="preserve"> el sueldo neto mensual del Presidente Municipal, Director de Desarrollo Económico, Director del Instituto Municipal de la Juventud</w:t>
      </w:r>
      <w:r w:rsidRPr="00B9160A">
        <w:rPr>
          <w:rFonts w:ascii="Palatino Linotype" w:hAnsi="Palatino Linotype" w:cs="Arial"/>
        </w:rPr>
        <w:t>, de los Regidores y Síndicos; así como, del personal a su cargo;</w:t>
      </w:r>
    </w:p>
    <w:p w:rsidR="00E00C6E" w:rsidRPr="00B9160A" w:rsidRDefault="008035C7" w:rsidP="008035C7">
      <w:pPr>
        <w:pStyle w:val="Prrafodelista"/>
        <w:numPr>
          <w:ilvl w:val="0"/>
          <w:numId w:val="7"/>
        </w:num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El Director General del Organismo Público Descentralizado de Carácter Municipal para el Mantenimiento de Vialidades de Cuautitlán Izcalli</w:t>
      </w:r>
      <w:r w:rsidR="00A82D58" w:rsidRPr="00B9160A">
        <w:rPr>
          <w:rFonts w:ascii="Palatino Linotype" w:hAnsi="Palatino Linotype" w:cs="Arial"/>
        </w:rPr>
        <w:t xml:space="preserve"> (MAVICI)</w:t>
      </w:r>
      <w:r w:rsidRPr="00B9160A">
        <w:rPr>
          <w:rFonts w:ascii="Palatino Linotype" w:hAnsi="Palatino Linotype" w:cs="Arial"/>
        </w:rPr>
        <w:t>, señaló en respuesta su sueldo bruto mensual, las deducciones y el neto a recibir, refirió el presupuesto para el ejercicio fiscal de 2019 y que por el momento no contaba con una caja chica;</w:t>
      </w:r>
    </w:p>
    <w:p w:rsidR="008035C7" w:rsidRPr="00B9160A" w:rsidRDefault="008035C7" w:rsidP="008035C7">
      <w:pPr>
        <w:pStyle w:val="Prrafodelista"/>
        <w:numPr>
          <w:ilvl w:val="0"/>
          <w:numId w:val="7"/>
        </w:num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El Director General del Instituto Municipal del Deporte, señaló que ningún servidor público que labora en dicho Instituto, incluyéndose</w:t>
      </w:r>
      <w:r w:rsidR="00E31B43" w:rsidRPr="00B9160A">
        <w:rPr>
          <w:rFonts w:ascii="Palatino Linotype" w:hAnsi="Palatino Linotype" w:cs="Arial"/>
        </w:rPr>
        <w:t>,</w:t>
      </w:r>
      <w:r w:rsidRPr="00B9160A">
        <w:rPr>
          <w:rFonts w:ascii="Palatino Linotype" w:hAnsi="Palatino Linotype" w:cs="Arial"/>
        </w:rPr>
        <w:t xml:space="preserve"> goza de bonos, gratificaciones o algún otro tipo de remuneraciones</w:t>
      </w:r>
      <w:r w:rsidR="00A42E57" w:rsidRPr="00B9160A">
        <w:rPr>
          <w:rFonts w:ascii="Palatino Linotype" w:hAnsi="Palatino Linotype" w:cs="Arial"/>
        </w:rPr>
        <w:t>, únicamente su sueldo; refiriendo su sueldo bruto y neto mensual, así como sus deducciones, el presupuesto para el ejercicio fiscal de 2019 y la cantidad de dos mil pesos por cheque en su caja chica.</w:t>
      </w:r>
    </w:p>
    <w:p w:rsidR="009960B2" w:rsidRPr="00B9160A" w:rsidRDefault="009960B2" w:rsidP="009960B2">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Inconforme con dicha respuesta </w:t>
      </w:r>
      <w:r w:rsidR="00A42E57" w:rsidRPr="00B9160A">
        <w:rPr>
          <w:rFonts w:ascii="Palatino Linotype" w:hAnsi="Palatino Linotype" w:cs="Arial"/>
          <w:b/>
        </w:rPr>
        <w:t>EL</w:t>
      </w:r>
      <w:r w:rsidRPr="00B9160A">
        <w:rPr>
          <w:rFonts w:ascii="Palatino Linotype" w:hAnsi="Palatino Linotype" w:cs="Arial"/>
          <w:b/>
        </w:rPr>
        <w:t xml:space="preserve"> RECURRENTE</w:t>
      </w:r>
      <w:r w:rsidRPr="00B9160A">
        <w:rPr>
          <w:rFonts w:ascii="Palatino Linotype" w:hAnsi="Palatino Linotype" w:cs="Arial"/>
        </w:rPr>
        <w:t xml:space="preserve"> interpuso el recurso de revisión que nos ocupa, en el que medularmente señaló que la</w:t>
      </w:r>
      <w:r w:rsidR="00A42E57" w:rsidRPr="00B9160A">
        <w:rPr>
          <w:rFonts w:ascii="Palatino Linotype" w:hAnsi="Palatino Linotype" w:cs="Arial"/>
        </w:rPr>
        <w:t xml:space="preserve"> información solicitada le había sido entregada de manera incompleta</w:t>
      </w:r>
      <w:r w:rsidRPr="00B9160A">
        <w:rPr>
          <w:rFonts w:ascii="Palatino Linotype" w:hAnsi="Palatino Linotype" w:cs="Arial"/>
        </w:rPr>
        <w:t xml:space="preserve">. </w:t>
      </w:r>
    </w:p>
    <w:p w:rsidR="009960B2" w:rsidRPr="00B9160A" w:rsidRDefault="009960B2" w:rsidP="009960B2">
      <w:pPr>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lang w:eastAsia="es-MX"/>
        </w:rPr>
        <w:t xml:space="preserve">En ese contexto, es necesario precisar que </w:t>
      </w:r>
      <w:r w:rsidR="00A42E57" w:rsidRPr="00B9160A">
        <w:rPr>
          <w:rFonts w:ascii="Palatino Linotype" w:hAnsi="Palatino Linotype" w:cs="Arial"/>
          <w:b/>
          <w:lang w:eastAsia="es-MX"/>
        </w:rPr>
        <w:t>EL</w:t>
      </w:r>
      <w:r w:rsidRPr="00B9160A">
        <w:rPr>
          <w:rFonts w:ascii="Palatino Linotype" w:hAnsi="Palatino Linotype" w:cs="Arial"/>
          <w:b/>
          <w:lang w:eastAsia="es-MX"/>
        </w:rPr>
        <w:t xml:space="preserve"> </w:t>
      </w:r>
      <w:r w:rsidR="00A42E57" w:rsidRPr="00B9160A">
        <w:rPr>
          <w:rFonts w:ascii="Palatino Linotype" w:hAnsi="Palatino Linotype" w:cs="Arial"/>
          <w:b/>
          <w:lang w:eastAsia="es-MX"/>
        </w:rPr>
        <w:t xml:space="preserve">RECURRENTE </w:t>
      </w:r>
      <w:r w:rsidRPr="00B9160A">
        <w:rPr>
          <w:rFonts w:ascii="Palatino Linotype" w:hAnsi="Palatino Linotype" w:cs="Arial"/>
          <w:lang w:eastAsia="es-MX"/>
        </w:rPr>
        <w:t>fue</w:t>
      </w:r>
      <w:r w:rsidR="00A42E57" w:rsidRPr="00B9160A">
        <w:rPr>
          <w:rFonts w:ascii="Palatino Linotype" w:hAnsi="Palatino Linotype" w:cs="Arial"/>
          <w:lang w:eastAsia="es-MX"/>
        </w:rPr>
        <w:t xml:space="preserve"> omiso</w:t>
      </w:r>
      <w:r w:rsidRPr="00B9160A">
        <w:rPr>
          <w:rFonts w:ascii="Palatino Linotype" w:hAnsi="Palatino Linotype" w:cs="Arial"/>
          <w:lang w:eastAsia="es-MX"/>
        </w:rPr>
        <w:t xml:space="preserve"> en realizar manifestaciones en torno al recurso de revisión objeto del presente estudio.</w:t>
      </w:r>
      <w:r w:rsidR="00A42E57" w:rsidRPr="00B9160A">
        <w:rPr>
          <w:rFonts w:ascii="Palatino Linotype" w:hAnsi="Palatino Linotype" w:cs="Arial"/>
          <w:lang w:eastAsia="es-MX"/>
        </w:rPr>
        <w:t xml:space="preserve"> Mientras </w:t>
      </w:r>
      <w:r w:rsidR="00A42E57" w:rsidRPr="00B9160A">
        <w:rPr>
          <w:rFonts w:ascii="Palatino Linotype" w:hAnsi="Palatino Linotype" w:cs="Arial"/>
          <w:lang w:eastAsia="es-MX"/>
        </w:rPr>
        <w:lastRenderedPageBreak/>
        <w:t xml:space="preserve">que por su parte </w:t>
      </w:r>
      <w:r w:rsidR="00A42E57" w:rsidRPr="00B9160A">
        <w:rPr>
          <w:rFonts w:ascii="Palatino Linotype" w:hAnsi="Palatino Linotype" w:cs="Arial"/>
          <w:b/>
          <w:lang w:eastAsia="es-MX"/>
        </w:rPr>
        <w:t xml:space="preserve">EL SUJETO OBLIGADO, </w:t>
      </w:r>
      <w:r w:rsidR="00A42E57" w:rsidRPr="00B9160A">
        <w:rPr>
          <w:rFonts w:ascii="Palatino Linotype" w:hAnsi="Palatino Linotype" w:cs="Arial"/>
          <w:lang w:eastAsia="es-MX"/>
        </w:rPr>
        <w:t>mediante Informe Justificado, al cual adjuntó las manifestaciones siguientes:</w:t>
      </w:r>
    </w:p>
    <w:p w:rsidR="00F45722" w:rsidRPr="00B9160A" w:rsidRDefault="00A42E57" w:rsidP="00A42E57">
      <w:pPr>
        <w:pStyle w:val="Prrafodelista"/>
        <w:numPr>
          <w:ilvl w:val="0"/>
          <w:numId w:val="8"/>
        </w:numPr>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lang w:eastAsia="es-MX"/>
        </w:rPr>
        <w:t>El Encargado de la Dirección General de Administración de Cuautitlán</w:t>
      </w:r>
      <w:r w:rsidR="00F45722" w:rsidRPr="00B9160A">
        <w:rPr>
          <w:rFonts w:ascii="Palatino Linotype" w:hAnsi="Palatino Linotype" w:cs="Arial"/>
          <w:lang w:eastAsia="es-MX"/>
        </w:rPr>
        <w:t xml:space="preserve"> Izcalli, reiteró el listado de sueldos netos mensuales de los servidores públicos solicitados y del personal a su cargo, haciendo la precisión de que la esposa del Presidente Mu</w:t>
      </w:r>
      <w:r w:rsidR="00E31B43" w:rsidRPr="00B9160A">
        <w:rPr>
          <w:rFonts w:ascii="Palatino Linotype" w:hAnsi="Palatino Linotype" w:cs="Arial"/>
          <w:lang w:eastAsia="es-MX"/>
        </w:rPr>
        <w:t>nicipal, ostenta un cargo honorí</w:t>
      </w:r>
      <w:r w:rsidR="00F45722" w:rsidRPr="00B9160A">
        <w:rPr>
          <w:rFonts w:ascii="Palatino Linotype" w:hAnsi="Palatino Linotype" w:cs="Arial"/>
          <w:lang w:eastAsia="es-MX"/>
        </w:rPr>
        <w:t>fico y no percibe un sueldo; señaló el sueldo bruto mensual del Director de Desarrollo Urbano.</w:t>
      </w:r>
    </w:p>
    <w:p w:rsidR="00A42E57" w:rsidRPr="00B9160A" w:rsidRDefault="00F45722" w:rsidP="00A42E57">
      <w:pPr>
        <w:pStyle w:val="Prrafodelista"/>
        <w:numPr>
          <w:ilvl w:val="0"/>
          <w:numId w:val="8"/>
        </w:numPr>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rPr>
        <w:t>El Director General del Instituto Municipal del Deporte, ratificó su respuesta.</w:t>
      </w:r>
    </w:p>
    <w:p w:rsidR="00F45722" w:rsidRPr="00B9160A" w:rsidRDefault="00F45722" w:rsidP="00A42E57">
      <w:pPr>
        <w:pStyle w:val="Prrafodelista"/>
        <w:numPr>
          <w:ilvl w:val="0"/>
          <w:numId w:val="8"/>
        </w:numPr>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rPr>
        <w:t>La Tesorera Municipal refirió el presupuesto para el ejercicio fiscal de 2019 de las Direcciones de Desarrollo Económico y Urbano</w:t>
      </w:r>
      <w:r w:rsidR="00A82D58" w:rsidRPr="00B9160A">
        <w:rPr>
          <w:rFonts w:ascii="Palatino Linotype" w:hAnsi="Palatino Linotype" w:cs="Arial"/>
        </w:rPr>
        <w:t>, así como, del Instituto de la Juventud, haciendo la precisión que el MAVICI y el Instituto del Deporte, no dependen de la administración municipal; por ser organismos descentralizados y no puede proporcionar la información solicitada; además de referir que no se cuenta con una caja chica.</w:t>
      </w:r>
    </w:p>
    <w:p w:rsidR="00A82D58" w:rsidRPr="00B9160A" w:rsidRDefault="00A82D58" w:rsidP="00A42E57">
      <w:pPr>
        <w:pStyle w:val="Prrafodelista"/>
        <w:numPr>
          <w:ilvl w:val="0"/>
          <w:numId w:val="8"/>
        </w:numPr>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rPr>
        <w:t>El Director General del MAVICI, ratificó su respuesta.</w:t>
      </w:r>
    </w:p>
    <w:p w:rsidR="009960B2" w:rsidRPr="00B9160A" w:rsidRDefault="00A82D58" w:rsidP="009960B2">
      <w:pPr>
        <w:spacing w:before="100" w:beforeAutospacing="1" w:after="100" w:afterAutospacing="1" w:line="360" w:lineRule="auto"/>
        <w:jc w:val="both"/>
        <w:rPr>
          <w:rFonts w:ascii="Palatino Linotype" w:hAnsi="Palatino Linotype"/>
        </w:rPr>
      </w:pPr>
      <w:r w:rsidRPr="00B9160A">
        <w:rPr>
          <w:rFonts w:ascii="Palatino Linotype" w:hAnsi="Palatino Linotype" w:cs="Arial"/>
          <w:lang w:val="es-ES_tradnl"/>
        </w:rPr>
        <w:t xml:space="preserve">Expuestas las consideraciones anteriores, se </w:t>
      </w:r>
      <w:r w:rsidR="009960B2" w:rsidRPr="00B9160A">
        <w:rPr>
          <w:rFonts w:ascii="Palatino Linotype" w:hAnsi="Palatino Linotype" w:cs="Arial"/>
        </w:rPr>
        <w:t>obvia el análisis de la competencia por parte del</w:t>
      </w:r>
      <w:r w:rsidR="009960B2" w:rsidRPr="00B9160A">
        <w:rPr>
          <w:rFonts w:ascii="Palatino Linotype" w:hAnsi="Palatino Linotype" w:cs="Arial"/>
          <w:b/>
        </w:rPr>
        <w:t xml:space="preserve"> SUJETO OBLIGADO</w:t>
      </w:r>
      <w:r w:rsidR="009960B2" w:rsidRPr="00B9160A">
        <w:rPr>
          <w:rFonts w:ascii="Palatino Linotype" w:hAnsi="Palatino Linotype" w:cs="Arial"/>
        </w:rPr>
        <w:t xml:space="preserve">, </w:t>
      </w:r>
      <w:r w:rsidR="009960B2" w:rsidRPr="00B9160A">
        <w:rPr>
          <w:rFonts w:ascii="Palatino Linotype" w:hAnsi="Palatino Linotype"/>
        </w:rPr>
        <w:t xml:space="preserve">para generar, administrar o poseer la información solicitada, </w:t>
      </w:r>
      <w:r w:rsidR="009960B2" w:rsidRPr="00B9160A">
        <w:rPr>
          <w:rFonts w:ascii="Palatino Linotype" w:hAnsi="Palatino Linotype" w:cs="Arial"/>
        </w:rPr>
        <w:t xml:space="preserve">dado que éste ha </w:t>
      </w:r>
      <w:r w:rsidR="009960B2" w:rsidRPr="00B9160A">
        <w:rPr>
          <w:rFonts w:ascii="Palatino Linotype" w:hAnsi="Palatino Linotype" w:cs="Arial"/>
          <w:color w:val="000000"/>
        </w:rPr>
        <w:t>asumido</w:t>
      </w:r>
      <w:r w:rsidR="009960B2" w:rsidRPr="00B9160A">
        <w:rPr>
          <w:rFonts w:ascii="Palatino Linotype" w:hAnsi="Palatino Linotype" w:cs="Arial"/>
        </w:rPr>
        <w:t xml:space="preserve"> la misma, </w:t>
      </w:r>
      <w:r w:rsidR="009960B2" w:rsidRPr="00B9160A">
        <w:rPr>
          <w:rFonts w:ascii="Palatino Linotype" w:hAnsi="Palatino Linotype"/>
        </w:rPr>
        <w:t xml:space="preserve">en razón de que mediante su respuesta </w:t>
      </w:r>
      <w:r w:rsidRPr="00B9160A">
        <w:rPr>
          <w:rFonts w:ascii="Palatino Linotype" w:hAnsi="Palatino Linotype"/>
        </w:rPr>
        <w:t>hizo entrega de parte de la información solicitada</w:t>
      </w:r>
      <w:r w:rsidR="009960B2" w:rsidRPr="00B9160A">
        <w:rPr>
          <w:rFonts w:ascii="Palatino Linotype" w:hAnsi="Palatino Linotype"/>
        </w:rPr>
        <w:t xml:space="preserve">; razón por la cual, al haberse pronunciado </w:t>
      </w:r>
      <w:r w:rsidR="009960B2" w:rsidRPr="00B9160A">
        <w:rPr>
          <w:rFonts w:ascii="Palatino Linotype" w:hAnsi="Palatino Linotype"/>
          <w:b/>
        </w:rPr>
        <w:t>EL SUJETO OBLIGADO</w:t>
      </w:r>
      <w:r w:rsidR="009960B2" w:rsidRPr="00B9160A">
        <w:rPr>
          <w:rFonts w:ascii="Palatino Linotype" w:hAnsi="Palatino Linotype"/>
        </w:rPr>
        <w:t xml:space="preserve"> respecto de la información solicitada, </w:t>
      </w:r>
      <w:r w:rsidR="009960B2" w:rsidRPr="00B9160A">
        <w:rPr>
          <w:rFonts w:ascii="Palatino Linotype" w:hAnsi="Palatino Linotype" w:cs="Arial"/>
        </w:rPr>
        <w:t xml:space="preserve">es que </w:t>
      </w:r>
      <w:r w:rsidR="009960B2" w:rsidRPr="00B9160A">
        <w:rPr>
          <w:rFonts w:ascii="Palatino Linotype" w:hAnsi="Palatino Linotype"/>
        </w:rPr>
        <w:t xml:space="preserve">acepta poseer y administrar dicha información, en ejercicio de sus funciones de derecho público, motivo por el cual se actualiza el supuesto jurídico, previsto en el artículo 12 </w:t>
      </w:r>
      <w:r w:rsidR="009960B2" w:rsidRPr="00B9160A">
        <w:rPr>
          <w:rFonts w:ascii="Palatino Linotype" w:hAnsi="Palatino Linotype"/>
        </w:rPr>
        <w:lastRenderedPageBreak/>
        <w:t>de la Ley de Transparencia y Acceso a la Información Pública del Estado de México y Municipios.</w:t>
      </w:r>
    </w:p>
    <w:p w:rsidR="009960B2" w:rsidRPr="00B9160A" w:rsidRDefault="009960B2" w:rsidP="009960B2">
      <w:pPr>
        <w:spacing w:before="100" w:beforeAutospacing="1" w:after="100" w:afterAutospacing="1" w:line="360" w:lineRule="auto"/>
        <w:ind w:right="49"/>
        <w:jc w:val="both"/>
        <w:rPr>
          <w:rFonts w:ascii="Palatino Linotype" w:hAnsi="Palatino Linotype"/>
        </w:rPr>
      </w:pPr>
      <w:r w:rsidRPr="00B9160A">
        <w:rPr>
          <w:rFonts w:ascii="Palatino Linotype" w:hAnsi="Palatino Linotype"/>
        </w:rPr>
        <w:t xml:space="preserve">Por lo que, el estudio de la naturaleza jurídica de la información pública solicitada, tiene por objeto determinar si ésta la genera, posee o administra </w:t>
      </w:r>
      <w:r w:rsidRPr="00B9160A">
        <w:rPr>
          <w:rFonts w:ascii="Palatino Linotype" w:hAnsi="Palatino Linotype"/>
          <w:b/>
        </w:rPr>
        <w:t>EL SUJETO OBLIGADO</w:t>
      </w:r>
      <w:r w:rsidRPr="00B9160A">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B9160A">
        <w:rPr>
          <w:rFonts w:ascii="Palatino Linotype" w:hAnsi="Palatino Linotype"/>
          <w:b/>
        </w:rPr>
        <w:t>EL SUJETO OBLIGADO</w:t>
      </w:r>
      <w:r w:rsidRPr="00B9160A">
        <w:rPr>
          <w:rFonts w:ascii="Palatino Linotype" w:hAnsi="Palatino Linotype"/>
        </w:rPr>
        <w:t>.</w:t>
      </w:r>
    </w:p>
    <w:p w:rsidR="00A82D58" w:rsidRPr="00B9160A" w:rsidRDefault="009960B2" w:rsidP="009960B2">
      <w:pPr>
        <w:autoSpaceDE w:val="0"/>
        <w:autoSpaceDN w:val="0"/>
        <w:adjustRightInd w:val="0"/>
        <w:spacing w:before="100" w:beforeAutospacing="1" w:after="100" w:afterAutospacing="1" w:line="360" w:lineRule="auto"/>
        <w:jc w:val="both"/>
        <w:rPr>
          <w:rFonts w:ascii="Palatino Linotype" w:hAnsi="Palatino Linotype" w:cs="Arial"/>
          <w:b/>
        </w:rPr>
      </w:pPr>
      <w:r w:rsidRPr="00B9160A">
        <w:rPr>
          <w:rFonts w:ascii="Palatino Linotype" w:hAnsi="Palatino Linotype" w:cs="Arial"/>
        </w:rPr>
        <w:t xml:space="preserve">En correlación a lo arriba señalado, es preciso </w:t>
      </w:r>
      <w:r w:rsidR="00A82D58" w:rsidRPr="00B9160A">
        <w:rPr>
          <w:rFonts w:ascii="Palatino Linotype" w:hAnsi="Palatino Linotype" w:cs="Arial"/>
        </w:rPr>
        <w:t xml:space="preserve">que para un mejor estudio se realice un cuadro comparativo de la información solicitada, la respuesta y el Informe Justificado a fin de determinar </w:t>
      </w:r>
      <w:r w:rsidR="00707657" w:rsidRPr="00B9160A">
        <w:rPr>
          <w:rFonts w:ascii="Palatino Linotype" w:hAnsi="Palatino Linotype" w:cs="Arial"/>
        </w:rPr>
        <w:t xml:space="preserve">si </w:t>
      </w:r>
      <w:r w:rsidR="00707657" w:rsidRPr="00B9160A">
        <w:rPr>
          <w:rFonts w:ascii="Palatino Linotype" w:hAnsi="Palatino Linotype" w:cs="Arial"/>
          <w:b/>
        </w:rPr>
        <w:t xml:space="preserve">EL SUJETO OBLIGADO </w:t>
      </w:r>
      <w:r w:rsidR="00707657" w:rsidRPr="00B9160A">
        <w:rPr>
          <w:rFonts w:ascii="Palatino Linotype" w:hAnsi="Palatino Linotype" w:cs="Arial"/>
        </w:rPr>
        <w:t xml:space="preserve">satisfizo el derecho de acceso a la información del hoy </w:t>
      </w:r>
      <w:r w:rsidR="00707657" w:rsidRPr="00B9160A">
        <w:rPr>
          <w:rFonts w:ascii="Palatino Linotype" w:hAnsi="Palatino Linotype" w:cs="Arial"/>
          <w:b/>
        </w:rPr>
        <w:t>RECURRENTE.</w:t>
      </w:r>
    </w:p>
    <w:tbl>
      <w:tblPr>
        <w:tblStyle w:val="Tablaconcuadrcula"/>
        <w:tblW w:w="0" w:type="auto"/>
        <w:jc w:val="center"/>
        <w:tblLook w:val="04A0" w:firstRow="1" w:lastRow="0" w:firstColumn="1" w:lastColumn="0" w:noHBand="0" w:noVBand="1"/>
      </w:tblPr>
      <w:tblGrid>
        <w:gridCol w:w="562"/>
        <w:gridCol w:w="2268"/>
        <w:gridCol w:w="1985"/>
        <w:gridCol w:w="1843"/>
        <w:gridCol w:w="1984"/>
      </w:tblGrid>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N.P.</w:t>
            </w:r>
          </w:p>
        </w:tc>
        <w:tc>
          <w:tcPr>
            <w:tcW w:w="2268"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Solicitud</w:t>
            </w:r>
          </w:p>
        </w:tc>
        <w:tc>
          <w:tcPr>
            <w:tcW w:w="1985"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Respuesta</w:t>
            </w:r>
          </w:p>
        </w:tc>
        <w:tc>
          <w:tcPr>
            <w:tcW w:w="1843"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Informe Justificado</w:t>
            </w:r>
          </w:p>
        </w:tc>
        <w:tc>
          <w:tcPr>
            <w:tcW w:w="1984"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Colmó</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1</w:t>
            </w:r>
          </w:p>
        </w:tc>
        <w:tc>
          <w:tcPr>
            <w:tcW w:w="2268"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 xml:space="preserve">Sueldo, bonos y otros pagos Regidores </w:t>
            </w:r>
          </w:p>
        </w:tc>
        <w:tc>
          <w:tcPr>
            <w:tcW w:w="1985"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843"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984"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2</w:t>
            </w:r>
          </w:p>
        </w:tc>
        <w:tc>
          <w:tcPr>
            <w:tcW w:w="2268"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bonos y otros pagos de los Síndicos</w:t>
            </w:r>
          </w:p>
        </w:tc>
        <w:tc>
          <w:tcPr>
            <w:tcW w:w="1985"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843"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984"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3</w:t>
            </w:r>
          </w:p>
        </w:tc>
        <w:tc>
          <w:tcPr>
            <w:tcW w:w="2268"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Listado de asesores y personal a cargo de Regidores y Síndicos</w:t>
            </w:r>
          </w:p>
        </w:tc>
        <w:tc>
          <w:tcPr>
            <w:tcW w:w="1985"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del personal a cargo de Regidores y Síndicos</w:t>
            </w:r>
          </w:p>
        </w:tc>
        <w:tc>
          <w:tcPr>
            <w:tcW w:w="1843"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del personal a cargo de Regidores y Síndicos</w:t>
            </w:r>
          </w:p>
        </w:tc>
        <w:tc>
          <w:tcPr>
            <w:tcW w:w="1984"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4</w:t>
            </w:r>
          </w:p>
        </w:tc>
        <w:tc>
          <w:tcPr>
            <w:tcW w:w="2268"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mensual del Presidente Municipal y su Esposa</w:t>
            </w:r>
          </w:p>
        </w:tc>
        <w:tc>
          <w:tcPr>
            <w:tcW w:w="1985"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 del Presidente Municipal</w:t>
            </w:r>
          </w:p>
        </w:tc>
        <w:tc>
          <w:tcPr>
            <w:tcW w:w="1843" w:type="dxa"/>
          </w:tcPr>
          <w:p w:rsidR="00707657" w:rsidRPr="00B9160A" w:rsidRDefault="00707657"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 xml:space="preserve">Sueldo neto del Presidente Municipal y señaló que su esposa no recibe </w:t>
            </w:r>
            <w:r w:rsidR="00C9706E" w:rsidRPr="00B9160A">
              <w:rPr>
                <w:rFonts w:ascii="Palatino Linotype" w:hAnsi="Palatino Linotype" w:cs="Arial"/>
                <w:sz w:val="16"/>
                <w:szCs w:val="16"/>
              </w:rPr>
              <w:t xml:space="preserve">remuneración alguna </w:t>
            </w:r>
          </w:p>
        </w:tc>
        <w:tc>
          <w:tcPr>
            <w:tcW w:w="1984" w:type="dxa"/>
          </w:tcPr>
          <w:p w:rsidR="00707657" w:rsidRPr="00B9160A" w:rsidRDefault="00E31B43"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5</w:t>
            </w:r>
          </w:p>
        </w:tc>
        <w:tc>
          <w:tcPr>
            <w:tcW w:w="2268"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Del Director de Desarrollo Urbano: Sueldo mensual, presupuesto y caja chica</w:t>
            </w:r>
          </w:p>
        </w:tc>
        <w:tc>
          <w:tcPr>
            <w:tcW w:w="1985"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No se pronunció</w:t>
            </w:r>
          </w:p>
        </w:tc>
        <w:tc>
          <w:tcPr>
            <w:tcW w:w="1843"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bruto mensual, presupuesto para 2019 y no cuenta con caja chica</w:t>
            </w:r>
          </w:p>
        </w:tc>
        <w:tc>
          <w:tcPr>
            <w:tcW w:w="1984" w:type="dxa"/>
          </w:tcPr>
          <w:p w:rsidR="00707657" w:rsidRPr="00B9160A" w:rsidRDefault="00E31B43"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6</w:t>
            </w:r>
          </w:p>
        </w:tc>
        <w:tc>
          <w:tcPr>
            <w:tcW w:w="2268"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Del Director de Desarrollo Económico: Sueldo mensual, presupuesto y caja chica</w:t>
            </w:r>
          </w:p>
        </w:tc>
        <w:tc>
          <w:tcPr>
            <w:tcW w:w="1985"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843" w:type="dxa"/>
          </w:tcPr>
          <w:p w:rsidR="00707657" w:rsidRPr="00B9160A" w:rsidRDefault="00034B6A"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w:t>
            </w:r>
            <w:r w:rsidR="00C9706E" w:rsidRPr="00B9160A">
              <w:rPr>
                <w:rFonts w:ascii="Palatino Linotype" w:hAnsi="Palatino Linotype" w:cs="Arial"/>
                <w:sz w:val="16"/>
                <w:szCs w:val="16"/>
              </w:rPr>
              <w:t xml:space="preserve"> mensual, presupuesto para 2019 y no cuenta con caja chica</w:t>
            </w:r>
          </w:p>
        </w:tc>
        <w:tc>
          <w:tcPr>
            <w:tcW w:w="1984" w:type="dxa"/>
          </w:tcPr>
          <w:p w:rsidR="00707657" w:rsidRPr="00B9160A" w:rsidRDefault="00034B6A"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707657" w:rsidRPr="00B9160A" w:rsidTr="00707657">
        <w:trPr>
          <w:jc w:val="center"/>
        </w:trPr>
        <w:tc>
          <w:tcPr>
            <w:tcW w:w="562" w:type="dxa"/>
            <w:shd w:val="clear" w:color="auto" w:fill="000000" w:themeFill="text1"/>
            <w:vAlign w:val="center"/>
          </w:tcPr>
          <w:p w:rsidR="00707657" w:rsidRPr="00B9160A" w:rsidRDefault="00707657"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7</w:t>
            </w:r>
          </w:p>
        </w:tc>
        <w:tc>
          <w:tcPr>
            <w:tcW w:w="2268" w:type="dxa"/>
          </w:tcPr>
          <w:p w:rsidR="00707657"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Del Director General del MAVICI: Sueldo mensual, presupuesto y caja chica</w:t>
            </w:r>
          </w:p>
        </w:tc>
        <w:tc>
          <w:tcPr>
            <w:tcW w:w="1985"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bruto, neto y deducciones, presupuesto 2019 y manifestó no contar con caja chica</w:t>
            </w:r>
          </w:p>
        </w:tc>
        <w:tc>
          <w:tcPr>
            <w:tcW w:w="1843"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Ratificó su respuesta</w:t>
            </w:r>
          </w:p>
        </w:tc>
        <w:tc>
          <w:tcPr>
            <w:tcW w:w="1984" w:type="dxa"/>
          </w:tcPr>
          <w:p w:rsidR="00707657"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Si</w:t>
            </w:r>
          </w:p>
        </w:tc>
      </w:tr>
      <w:tr w:rsidR="00C9706E" w:rsidRPr="00B9160A" w:rsidTr="00707657">
        <w:trPr>
          <w:jc w:val="center"/>
        </w:trPr>
        <w:tc>
          <w:tcPr>
            <w:tcW w:w="562" w:type="dxa"/>
            <w:shd w:val="clear" w:color="auto" w:fill="000000" w:themeFill="text1"/>
            <w:vAlign w:val="center"/>
          </w:tcPr>
          <w:p w:rsidR="00C9706E" w:rsidRPr="00B9160A" w:rsidRDefault="00E31B43" w:rsidP="00707657">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lastRenderedPageBreak/>
              <w:t>8</w:t>
            </w:r>
          </w:p>
        </w:tc>
        <w:tc>
          <w:tcPr>
            <w:tcW w:w="2268" w:type="dxa"/>
          </w:tcPr>
          <w:p w:rsidR="00C9706E"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Del Director General del Instituto de la Juventud: Sueldo mensual, presupuesto y caja chica</w:t>
            </w:r>
          </w:p>
        </w:tc>
        <w:tc>
          <w:tcPr>
            <w:tcW w:w="1985" w:type="dxa"/>
          </w:tcPr>
          <w:p w:rsidR="00C9706E"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w:t>
            </w:r>
          </w:p>
        </w:tc>
        <w:tc>
          <w:tcPr>
            <w:tcW w:w="1843" w:type="dxa"/>
          </w:tcPr>
          <w:p w:rsidR="00C9706E" w:rsidRPr="00B9160A" w:rsidRDefault="00C9706E"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Sueldo neto mensual, presupuesto 2019 y no cuenta con caja chica.</w:t>
            </w:r>
          </w:p>
        </w:tc>
        <w:tc>
          <w:tcPr>
            <w:tcW w:w="1984" w:type="dxa"/>
          </w:tcPr>
          <w:p w:rsidR="00C9706E" w:rsidRPr="00B9160A" w:rsidRDefault="00E31B43" w:rsidP="00707657">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Parcialmente</w:t>
            </w:r>
          </w:p>
        </w:tc>
      </w:tr>
      <w:tr w:rsidR="00C9706E" w:rsidRPr="00B9160A" w:rsidTr="00707657">
        <w:trPr>
          <w:jc w:val="center"/>
        </w:trPr>
        <w:tc>
          <w:tcPr>
            <w:tcW w:w="562" w:type="dxa"/>
            <w:shd w:val="clear" w:color="auto" w:fill="000000" w:themeFill="text1"/>
            <w:vAlign w:val="center"/>
          </w:tcPr>
          <w:p w:rsidR="00C9706E" w:rsidRPr="00B9160A" w:rsidRDefault="00E31B43" w:rsidP="00C9706E">
            <w:pPr>
              <w:autoSpaceDE w:val="0"/>
              <w:autoSpaceDN w:val="0"/>
              <w:adjustRightInd w:val="0"/>
              <w:jc w:val="center"/>
              <w:rPr>
                <w:rFonts w:ascii="Palatino Linotype" w:hAnsi="Palatino Linotype" w:cs="Arial"/>
                <w:b/>
                <w:color w:val="FFFFFF" w:themeColor="background1"/>
                <w:sz w:val="16"/>
                <w:szCs w:val="16"/>
              </w:rPr>
            </w:pPr>
            <w:r w:rsidRPr="00B9160A">
              <w:rPr>
                <w:rFonts w:ascii="Palatino Linotype" w:hAnsi="Palatino Linotype" w:cs="Arial"/>
                <w:b/>
                <w:color w:val="FFFFFF" w:themeColor="background1"/>
                <w:sz w:val="16"/>
                <w:szCs w:val="16"/>
              </w:rPr>
              <w:t>9</w:t>
            </w:r>
          </w:p>
        </w:tc>
        <w:tc>
          <w:tcPr>
            <w:tcW w:w="2268" w:type="dxa"/>
          </w:tcPr>
          <w:p w:rsidR="00C9706E"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Del Director General del Instituto del Deporte: Sueldo mensual, presupuesto y caja chica</w:t>
            </w:r>
          </w:p>
        </w:tc>
        <w:tc>
          <w:tcPr>
            <w:tcW w:w="1985" w:type="dxa"/>
          </w:tcPr>
          <w:p w:rsidR="00C9706E"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Señaló con ningún servidor público incluido el Director General recibe bonos o gratificaciones adicionales a su sueldo, entrego el sueldo bruto, neto y deducciones, el presupuesto para el 2019 y refirió contar con cheques por dos mil pesos en su caja chica</w:t>
            </w:r>
          </w:p>
        </w:tc>
        <w:tc>
          <w:tcPr>
            <w:tcW w:w="1843" w:type="dxa"/>
          </w:tcPr>
          <w:p w:rsidR="00C9706E"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Ratificó su respuesta</w:t>
            </w:r>
          </w:p>
        </w:tc>
        <w:tc>
          <w:tcPr>
            <w:tcW w:w="1984" w:type="dxa"/>
          </w:tcPr>
          <w:p w:rsidR="00C9706E" w:rsidRPr="00B9160A" w:rsidRDefault="00C9706E" w:rsidP="00C9706E">
            <w:pPr>
              <w:autoSpaceDE w:val="0"/>
              <w:autoSpaceDN w:val="0"/>
              <w:adjustRightInd w:val="0"/>
              <w:jc w:val="both"/>
              <w:rPr>
                <w:rFonts w:ascii="Palatino Linotype" w:hAnsi="Palatino Linotype" w:cs="Arial"/>
                <w:sz w:val="16"/>
                <w:szCs w:val="16"/>
              </w:rPr>
            </w:pPr>
            <w:r w:rsidRPr="00B9160A">
              <w:rPr>
                <w:rFonts w:ascii="Palatino Linotype" w:hAnsi="Palatino Linotype" w:cs="Arial"/>
                <w:sz w:val="16"/>
                <w:szCs w:val="16"/>
              </w:rPr>
              <w:t>Si</w:t>
            </w:r>
          </w:p>
        </w:tc>
      </w:tr>
    </w:tbl>
    <w:p w:rsidR="00004FD9" w:rsidRPr="00B9160A" w:rsidRDefault="00C9706E" w:rsidP="00004FD9">
      <w:pPr>
        <w:autoSpaceDE w:val="0"/>
        <w:autoSpaceDN w:val="0"/>
        <w:adjustRightInd w:val="0"/>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En ese contexto</w:t>
      </w:r>
      <w:r w:rsidR="00004FD9" w:rsidRPr="00B9160A">
        <w:rPr>
          <w:rFonts w:ascii="Palatino Linotype" w:hAnsi="Palatino Linotype" w:cs="Arial"/>
        </w:rPr>
        <w:t>,</w:t>
      </w:r>
      <w:r w:rsidRPr="00B9160A">
        <w:rPr>
          <w:rFonts w:ascii="Palatino Linotype" w:hAnsi="Palatino Linotype" w:cs="Arial"/>
        </w:rPr>
        <w:t xml:space="preserve"> es preciso señalar que </w:t>
      </w:r>
      <w:r w:rsidRPr="00B9160A">
        <w:rPr>
          <w:rFonts w:ascii="Palatino Linotype" w:hAnsi="Palatino Linotype" w:cs="Arial"/>
          <w:b/>
        </w:rPr>
        <w:t xml:space="preserve">EL SUJETO OBLIGADO </w:t>
      </w:r>
      <w:r w:rsidR="00E31B43" w:rsidRPr="00B9160A">
        <w:rPr>
          <w:rFonts w:ascii="Palatino Linotype" w:hAnsi="Palatino Linotype" w:cs="Arial"/>
        </w:rPr>
        <w:t xml:space="preserve">colmó parte de la </w:t>
      </w:r>
      <w:r w:rsidRPr="00B9160A">
        <w:rPr>
          <w:rFonts w:ascii="Palatino Linotype" w:hAnsi="Palatino Linotype" w:cs="Arial"/>
        </w:rPr>
        <w:t xml:space="preserve">solicitud de información del </w:t>
      </w:r>
      <w:r w:rsidR="00004FD9" w:rsidRPr="00B9160A">
        <w:rPr>
          <w:rFonts w:ascii="Palatino Linotype" w:hAnsi="Palatino Linotype" w:cs="Arial"/>
        </w:rPr>
        <w:t xml:space="preserve">particular; en ese tenor, al haber existido un pronunciamiento por parte de este para satisfacer los principios de máxima publicidad de la información y garantizara así el derecho de acceso a la información pública del </w:t>
      </w:r>
      <w:r w:rsidR="00004FD9" w:rsidRPr="00B9160A">
        <w:rPr>
          <w:rFonts w:ascii="Palatino Linotype" w:hAnsi="Palatino Linotype" w:cs="Arial"/>
          <w:b/>
        </w:rPr>
        <w:t xml:space="preserve">RECURRENTE </w:t>
      </w:r>
      <w:r w:rsidR="00004FD9" w:rsidRPr="00B9160A">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004FD9" w:rsidRPr="00B9160A" w:rsidRDefault="00004FD9" w:rsidP="00004FD9">
      <w:pPr>
        <w:shd w:val="clear" w:color="auto" w:fill="FFFFFF"/>
        <w:spacing w:before="240" w:after="240" w:line="360" w:lineRule="auto"/>
        <w:jc w:val="both"/>
        <w:rPr>
          <w:rFonts w:ascii="Palatino Linotype" w:hAnsi="Palatino Linotype"/>
          <w:color w:val="222222"/>
        </w:rPr>
      </w:pPr>
      <w:r w:rsidRPr="00B9160A">
        <w:rPr>
          <w:rFonts w:ascii="Palatino Linotype" w:hAnsi="Palatino Linotype"/>
          <w:color w:val="222222"/>
        </w:rPr>
        <w:t>Sirve de apoyo a lo anterior, por analogía, el criterio 31-10 emitido por el entonces Instituto Federal de Acceso a la Información que a la letra dice:</w:t>
      </w:r>
    </w:p>
    <w:p w:rsidR="00004FD9" w:rsidRPr="00B9160A" w:rsidRDefault="00004FD9" w:rsidP="00004FD9">
      <w:pPr>
        <w:shd w:val="clear" w:color="auto" w:fill="FFFFFF"/>
        <w:ind w:left="851" w:right="1276"/>
        <w:jc w:val="both"/>
        <w:rPr>
          <w:rFonts w:ascii="Palatino Linotype" w:hAnsi="Palatino Linotype"/>
          <w:i/>
          <w:iCs/>
          <w:color w:val="222222"/>
          <w:sz w:val="22"/>
          <w:szCs w:val="22"/>
        </w:rPr>
      </w:pPr>
      <w:r w:rsidRPr="00B9160A">
        <w:rPr>
          <w:rFonts w:ascii="Palatino Linotype" w:hAnsi="Palatino Linotype"/>
          <w:b/>
          <w:i/>
          <w:iCs/>
          <w:color w:val="222222"/>
          <w:sz w:val="22"/>
          <w:szCs w:val="22"/>
        </w:rPr>
        <w:t>“</w:t>
      </w:r>
      <w:r w:rsidRPr="00B9160A">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w:t>
      </w:r>
      <w:r w:rsidRPr="00B9160A">
        <w:rPr>
          <w:rFonts w:ascii="Palatino Linotype" w:hAnsi="Palatino Linotype"/>
          <w:i/>
          <w:iCs/>
          <w:color w:val="222222"/>
          <w:sz w:val="22"/>
          <w:szCs w:val="22"/>
        </w:rPr>
        <w:lastRenderedPageBreak/>
        <w:t>Federal de Transparencia y Acceso a la Información Pública Gubernamental no se prevé una causal que permita al Instituto Federal de Acceso a la Información y Protección de Datos conocer, vía recurso revisión, al respecto.” (Sic)</w:t>
      </w:r>
    </w:p>
    <w:p w:rsidR="00F32556" w:rsidRPr="00B9160A" w:rsidRDefault="00004FD9" w:rsidP="00124037">
      <w:pPr>
        <w:autoSpaceDE w:val="0"/>
        <w:autoSpaceDN w:val="0"/>
        <w:adjustRightInd w:val="0"/>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Por otra parte, respecto de los cuestionamientos que no fueron colmados por </w:t>
      </w:r>
      <w:r w:rsidRPr="00B9160A">
        <w:rPr>
          <w:rFonts w:ascii="Palatino Linotype" w:hAnsi="Palatino Linotype" w:cs="Arial"/>
          <w:b/>
        </w:rPr>
        <w:t xml:space="preserve">EL SUJETO OBLIGADO, </w:t>
      </w:r>
      <w:r w:rsidRPr="00B9160A">
        <w:rPr>
          <w:rFonts w:ascii="Palatino Linotype" w:hAnsi="Palatino Linotype" w:cs="Arial"/>
        </w:rPr>
        <w:t>es preciso señalar que</w:t>
      </w:r>
      <w:r w:rsidR="0042476F" w:rsidRPr="00B9160A">
        <w:rPr>
          <w:rFonts w:ascii="Palatino Linotype" w:hAnsi="Palatino Linotype" w:cs="Arial"/>
        </w:rPr>
        <w:t xml:space="preserve"> el sueldo es la retribución que la institución pública debe pagar al servidor público por los servidos prestados, de conformidad con lo establecido en el artículo 71 de la Ley del Trabajo de los Servidores Públicos del Estado de México y Municipios</w:t>
      </w:r>
      <w:r w:rsidR="00D701C7" w:rsidRPr="00B9160A">
        <w:rPr>
          <w:rStyle w:val="Refdenotaalpie"/>
          <w:rFonts w:ascii="Palatino Linotype" w:hAnsi="Palatino Linotype" w:cs="Arial"/>
        </w:rPr>
        <w:footnoteReference w:id="1"/>
      </w:r>
      <w:r w:rsidR="00D701C7" w:rsidRPr="00B9160A">
        <w:rPr>
          <w:rFonts w:ascii="Palatino Linotype" w:hAnsi="Palatino Linotype" w:cs="Arial"/>
        </w:rPr>
        <w:t xml:space="preserve">; el cual, se integra de todas aquellas percepciones que sean pagaderas al mismo, por diversos conceptos; entre ellos, </w:t>
      </w:r>
      <w:r w:rsidRPr="00B9160A">
        <w:rPr>
          <w:rFonts w:ascii="Palatino Linotype" w:hAnsi="Palatino Linotype" w:cs="Arial"/>
        </w:rPr>
        <w:t>bonos, gratificaciones u otras retribuciones</w:t>
      </w:r>
      <w:r w:rsidR="00D701C7" w:rsidRPr="00B9160A">
        <w:rPr>
          <w:rFonts w:ascii="Palatino Linotype" w:hAnsi="Palatino Linotype" w:cs="Arial"/>
        </w:rPr>
        <w:t xml:space="preserve"> que se</w:t>
      </w:r>
      <w:r w:rsidRPr="00B9160A">
        <w:rPr>
          <w:rFonts w:ascii="Palatino Linotype" w:hAnsi="Palatino Linotype" w:cs="Arial"/>
        </w:rPr>
        <w:t xml:space="preserve"> hubieran pagado de manera mensual a los servidore</w:t>
      </w:r>
      <w:r w:rsidR="00124037" w:rsidRPr="00B9160A">
        <w:rPr>
          <w:rFonts w:ascii="Palatino Linotype" w:hAnsi="Palatino Linotype" w:cs="Arial"/>
        </w:rPr>
        <w:t>s públicos referidos; por ello,</w:t>
      </w:r>
      <w:r w:rsidR="00F32556" w:rsidRPr="00B9160A">
        <w:rPr>
          <w:rFonts w:ascii="Palatino Linotype" w:hAnsi="Palatino Linotype" w:cs="Arial"/>
        </w:rPr>
        <w:t xml:space="preserve"> esta Autoridad considera que existe un documento que, de manera enunciativa más no limitativa, puede colmar el derecho de acceso a la información del</w:t>
      </w:r>
      <w:r w:rsidR="00F32556" w:rsidRPr="00B9160A">
        <w:rPr>
          <w:rFonts w:ascii="Palatino Linotype" w:hAnsi="Palatino Linotype" w:cs="Arial"/>
          <w:b/>
        </w:rPr>
        <w:t xml:space="preserve"> RECURRENTE</w:t>
      </w:r>
      <w:r w:rsidR="00F32556" w:rsidRPr="00B9160A">
        <w:rPr>
          <w:rFonts w:ascii="Palatino Linotype" w:hAnsi="Palatino Linotype" w:cs="Arial"/>
        </w:rPr>
        <w:t xml:space="preserve">, como lo son los </w:t>
      </w:r>
      <w:r w:rsidR="00F32556" w:rsidRPr="00B9160A">
        <w:rPr>
          <w:rFonts w:ascii="Palatino Linotype" w:hAnsi="Palatino Linotype" w:cs="Arial"/>
          <w:b/>
          <w:i/>
        </w:rPr>
        <w:t>Comprobantes Fiscales Digitales por Internet por concepto de nómina</w:t>
      </w:r>
      <w:r w:rsidR="00F32556" w:rsidRPr="00B9160A">
        <w:rPr>
          <w:rFonts w:ascii="Palatino Linotype" w:hAnsi="Palatino Linotype" w:cs="Arial"/>
          <w:b/>
        </w:rPr>
        <w:t>,</w:t>
      </w:r>
      <w:r w:rsidR="00F32556" w:rsidRPr="00B9160A">
        <w:rPr>
          <w:rFonts w:ascii="Palatino Linotype" w:hAnsi="Palatino Linotype" w:cs="Arial"/>
        </w:rPr>
        <w:t xml:space="preserve"> ya que en estos consta la información solicitada, pues tiene como objetivo presentar la información del pago de las remuneraciones de cada uno de los servidores públicos de la entidad fiscalizable de que se trate, correspondiente a un periodo determinado. </w:t>
      </w:r>
    </w:p>
    <w:p w:rsidR="00F32556" w:rsidRPr="00B9160A" w:rsidRDefault="00F32556" w:rsidP="00F32556">
      <w:pPr>
        <w:pStyle w:val="Texto"/>
        <w:tabs>
          <w:tab w:val="right" w:leader="dot" w:pos="8505"/>
        </w:tabs>
        <w:spacing w:after="0" w:line="360" w:lineRule="auto"/>
        <w:ind w:firstLine="0"/>
        <w:rPr>
          <w:rFonts w:ascii="Palatino Linotype" w:hAnsi="Palatino Linotype"/>
          <w:sz w:val="24"/>
          <w:szCs w:val="24"/>
          <w:lang w:eastAsia="es-MX"/>
        </w:rPr>
      </w:pPr>
      <w:r w:rsidRPr="00B9160A">
        <w:rPr>
          <w:rFonts w:ascii="Palatino Linotype" w:hAnsi="Palatino Linotype"/>
          <w:sz w:val="24"/>
          <w:szCs w:val="24"/>
          <w:lang w:eastAsia="es-MX"/>
        </w:rPr>
        <w:t xml:space="preserve">Para ello, debe observarse lo señalado en los Lineamientos para la Elaboración y Presentación del Informe Mensual Municipal 2019, los cuales contienen las disposiciones administrativas que rigen a las Entidades Fiscalizables en el Estado de México, entre ellos los Ayuntamientos Municipales, los cuales son emitidos anualmente por el Órgano Superior de Fiscalización del Estado de México (OSFEM) en ejercicio de sus atribuciones, y que son una herramienta para elaborar y presentar </w:t>
      </w:r>
      <w:r w:rsidRPr="00B9160A">
        <w:rPr>
          <w:rFonts w:ascii="Palatino Linotype" w:hAnsi="Palatino Linotype"/>
          <w:sz w:val="24"/>
          <w:szCs w:val="24"/>
          <w:lang w:eastAsia="es-MX"/>
        </w:rPr>
        <w:lastRenderedPageBreak/>
        <w:t>dichos Informes de manera mensual conteniendo aspectos financieros, contables, patrimoniales, presupuestales, programáticos y administrativos, en apego a diversos ordenamientos legales como la Ley Orgánica Municipal, Ley de Ingresos de los Municipios, Presupuesto de Egresos y Manual Único de Contabilidad Gubernamental para las Dependencias y Entidades Públicas del Gobierno y Municipios, todos del Estado de México.</w:t>
      </w:r>
    </w:p>
    <w:p w:rsidR="00124037" w:rsidRPr="00B9160A" w:rsidRDefault="00F32556" w:rsidP="00124037">
      <w:pPr>
        <w:autoSpaceDE w:val="0"/>
        <w:autoSpaceDN w:val="0"/>
        <w:adjustRightInd w:val="0"/>
        <w:spacing w:before="100" w:beforeAutospacing="1" w:after="100" w:afterAutospacing="1" w:line="360" w:lineRule="auto"/>
        <w:jc w:val="both"/>
        <w:rPr>
          <w:rFonts w:ascii="Palatino Linotype" w:hAnsi="Palatino Linotype" w:cs="Arial"/>
        </w:rPr>
      </w:pPr>
      <w:r w:rsidRPr="00B9160A">
        <w:rPr>
          <w:rFonts w:ascii="Palatino Linotype" w:hAnsi="Palatino Linotype"/>
          <w:lang w:eastAsia="es-MX"/>
        </w:rPr>
        <w:t xml:space="preserve">Así, los Lineamientos en comento sirven para definir los criterios, formatos y documentación necesaria para presentar los informes mensuales. Entre los criterios que se manejan en tales Lineamientos esta aquel que se refiere a </w:t>
      </w:r>
      <w:r w:rsidR="00124037" w:rsidRPr="00B9160A">
        <w:rPr>
          <w:rFonts w:ascii="Palatino Linotype" w:hAnsi="Palatino Linotype"/>
          <w:lang w:eastAsia="es-MX"/>
        </w:rPr>
        <w:t xml:space="preserve">la nómina de los servidores públicos; siendo </w:t>
      </w:r>
      <w:r w:rsidR="00124037" w:rsidRPr="00B9160A">
        <w:rPr>
          <w:rFonts w:ascii="Palatino Linotype" w:eastAsia="MS Mincho" w:hAnsi="Palatino Linotype" w:cs="Arial"/>
        </w:rPr>
        <w:t>importante precisar que debe entenderse por tal; por lo que, de acuerdo a</w:t>
      </w:r>
      <w:r w:rsidR="00124037" w:rsidRPr="00B9160A">
        <w:rPr>
          <w:rFonts w:ascii="Palatino Linotype" w:eastAsia="Calibri" w:hAnsi="Palatino Linotype" w:cs="Arial"/>
          <w:lang w:eastAsia="es-MX"/>
        </w:rPr>
        <w:t xml:space="preserve">l </w:t>
      </w:r>
      <w:r w:rsidR="00124037" w:rsidRPr="00B9160A">
        <w:rPr>
          <w:rFonts w:ascii="Palatino Linotype" w:eastAsia="Calibri" w:hAnsi="Palatino Linotype" w:cs="Arial"/>
          <w:i/>
          <w:lang w:eastAsia="es-MX"/>
        </w:rPr>
        <w:t xml:space="preserve">“Glosario de Términos Usuales de Finanzas Públicas” </w:t>
      </w:r>
      <w:r w:rsidR="00124037" w:rsidRPr="00B9160A">
        <w:rPr>
          <w:rFonts w:ascii="Palatino Linotype" w:eastAsia="Calibri" w:hAnsi="Palatino Linotype" w:cs="Arial"/>
          <w:lang w:eastAsia="es-MX"/>
        </w:rPr>
        <w:t xml:space="preserve">del Centro de Estudios de las Finanzas Públicas de la Cámara de Diputados del H. Congreso de la Unión, el </w:t>
      </w:r>
      <w:r w:rsidR="00124037" w:rsidRPr="00B9160A">
        <w:rPr>
          <w:rFonts w:ascii="Palatino Linotype" w:eastAsia="Calibri" w:hAnsi="Palatino Linotype" w:cs="Arial"/>
          <w:i/>
          <w:lang w:eastAsia="es-MX"/>
        </w:rPr>
        <w:t>“Glosario de Términos Administrativos”</w:t>
      </w:r>
      <w:r w:rsidR="00124037" w:rsidRPr="00B9160A">
        <w:rPr>
          <w:rFonts w:ascii="Palatino Linotype" w:eastAsia="Calibri" w:hAnsi="Palatino Linotype" w:cs="Arial"/>
          <w:lang w:eastAsia="es-MX"/>
        </w:rPr>
        <w:t xml:space="preserve">, emitido por el Instituto Nacional de Administración Pública, A.C. y el </w:t>
      </w:r>
      <w:r w:rsidR="00124037" w:rsidRPr="00B9160A">
        <w:rPr>
          <w:rFonts w:ascii="Palatino Linotype" w:eastAsia="Calibri" w:hAnsi="Palatino Linotype" w:cs="Arial"/>
          <w:i/>
          <w:lang w:eastAsia="es-MX"/>
        </w:rPr>
        <w:t xml:space="preserve">“Glosario de Términos para el Proceso de Planeación, Programación, </w:t>
      </w:r>
      <w:proofErr w:type="spellStart"/>
      <w:r w:rsidR="00124037" w:rsidRPr="00B9160A">
        <w:rPr>
          <w:rFonts w:ascii="Palatino Linotype" w:eastAsia="Calibri" w:hAnsi="Palatino Linotype" w:cs="Arial"/>
          <w:i/>
          <w:lang w:eastAsia="es-MX"/>
        </w:rPr>
        <w:t>Presupuestación</w:t>
      </w:r>
      <w:proofErr w:type="spellEnd"/>
      <w:r w:rsidR="00124037" w:rsidRPr="00B9160A">
        <w:rPr>
          <w:rFonts w:ascii="Palatino Linotype" w:eastAsia="Calibri" w:hAnsi="Palatino Linotype" w:cs="Arial"/>
          <w:i/>
          <w:lang w:eastAsia="es-MX"/>
        </w:rPr>
        <w:t xml:space="preserve"> y Evaluación en la Administración Pública”,</w:t>
      </w:r>
      <w:r w:rsidR="00124037" w:rsidRPr="00B9160A">
        <w:rPr>
          <w:rFonts w:ascii="Palatino Linotype" w:eastAsia="Calibri" w:hAnsi="Palatino Linotype" w:cs="Arial"/>
          <w:lang w:eastAsia="es-MX"/>
        </w:rPr>
        <w:t xml:space="preserve"> elaborado por el Grupo de Trabajo de Sistemas de Información Financiera, Contable y Presupuestal de la Comisión Permanente de Funcionarios Fiscales del Instituto para el Desarrollo Técnico de las Haciendas Públicas (INDETEC) señalan la siguiente definición de la palabra nómina:</w:t>
      </w:r>
    </w:p>
    <w:p w:rsidR="00124037" w:rsidRPr="00B9160A" w:rsidRDefault="00124037" w:rsidP="00124037">
      <w:pPr>
        <w:tabs>
          <w:tab w:val="left" w:pos="851"/>
          <w:tab w:val="left" w:pos="8222"/>
        </w:tabs>
        <w:ind w:left="851" w:right="902"/>
        <w:jc w:val="both"/>
        <w:rPr>
          <w:rFonts w:ascii="Palatino Linotype" w:eastAsia="Calibri" w:hAnsi="Palatino Linotype" w:cs="Arial"/>
          <w:i/>
          <w:sz w:val="22"/>
          <w:szCs w:val="22"/>
          <w:shd w:val="clear" w:color="auto" w:fill="FFFFFF"/>
          <w:lang w:eastAsia="en-US"/>
        </w:rPr>
      </w:pPr>
      <w:r w:rsidRPr="00B9160A">
        <w:rPr>
          <w:rFonts w:ascii="Palatino Linotype" w:eastAsia="Calibri" w:hAnsi="Palatino Linotype" w:cs="Arial"/>
          <w:i/>
          <w:sz w:val="22"/>
          <w:szCs w:val="22"/>
          <w:shd w:val="clear" w:color="auto" w:fill="FFFFFF"/>
          <w:lang w:eastAsia="en-US"/>
        </w:rPr>
        <w:t xml:space="preserve">“NÓMINA Listado general de los trabajadores de una institución, en el cual se asientan las </w:t>
      </w:r>
      <w:r w:rsidRPr="00B9160A">
        <w:rPr>
          <w:rFonts w:ascii="Palatino Linotype" w:eastAsia="Calibri" w:hAnsi="Palatino Linotype" w:cs="Arial"/>
          <w:b/>
          <w:i/>
          <w:sz w:val="22"/>
          <w:szCs w:val="22"/>
          <w:u w:val="single"/>
          <w:shd w:val="clear" w:color="auto" w:fill="FFFFFF"/>
          <w:lang w:eastAsia="en-US"/>
        </w:rPr>
        <w:t>percepciones brutas, deducciones y alcance neto de las mismas</w:t>
      </w:r>
      <w:r w:rsidRPr="00B9160A">
        <w:rPr>
          <w:rFonts w:ascii="Palatino Linotype" w:eastAsia="Calibri" w:hAnsi="Palatino Linotype" w:cs="Arial"/>
          <w:i/>
          <w:sz w:val="22"/>
          <w:szCs w:val="22"/>
          <w:shd w:val="clear" w:color="auto" w:fill="FFFFFF"/>
          <w:lang w:eastAsia="en-US"/>
        </w:rPr>
        <w:t>; la nómina es utilizada para efectuar los pagos periódicos (semanales, quincenales o mensuales) a los trabajadores por concepto de sueldos y salarios.”</w:t>
      </w:r>
    </w:p>
    <w:p w:rsidR="00004FD9" w:rsidRPr="00B9160A" w:rsidRDefault="00124037" w:rsidP="009960B2">
      <w:pPr>
        <w:autoSpaceDE w:val="0"/>
        <w:autoSpaceDN w:val="0"/>
        <w:adjustRightInd w:val="0"/>
        <w:spacing w:before="100" w:beforeAutospacing="1" w:after="100" w:afterAutospacing="1" w:line="360" w:lineRule="auto"/>
        <w:jc w:val="both"/>
        <w:rPr>
          <w:rFonts w:ascii="Palatino Linotype" w:hAnsi="Palatino Linotype"/>
          <w:lang w:eastAsia="es-MX"/>
        </w:rPr>
      </w:pPr>
      <w:r w:rsidRPr="00B9160A">
        <w:rPr>
          <w:rFonts w:ascii="Palatino Linotype" w:hAnsi="Palatino Linotype"/>
          <w:lang w:eastAsia="es-MX"/>
        </w:rPr>
        <w:lastRenderedPageBreak/>
        <w:t xml:space="preserve">Dicho lo anterior, en los Lineamientos en comento, precisan que la nómina se encontrara contenida </w:t>
      </w:r>
      <w:r w:rsidR="00F32556" w:rsidRPr="00B9160A">
        <w:rPr>
          <w:rFonts w:ascii="Palatino Linotype" w:hAnsi="Palatino Linotype"/>
          <w:lang w:eastAsia="es-MX"/>
        </w:rPr>
        <w:t>dentro del Disco 4 “Información de Nómina”, y cuyo contenido debe ser enviado por los Tesoreros Municipales al OSFEM, en términos del artículo 2 fracción XI de la Ley de Fiscalización Superior del Estado de México</w:t>
      </w:r>
      <w:r w:rsidR="00F32556" w:rsidRPr="00B9160A">
        <w:rPr>
          <w:vertAlign w:val="superscript"/>
          <w:lang w:eastAsia="es-MX"/>
        </w:rPr>
        <w:footnoteReference w:id="2"/>
      </w:r>
      <w:r w:rsidR="00F32556" w:rsidRPr="00B9160A">
        <w:rPr>
          <w:rFonts w:ascii="Palatino Linotype" w:hAnsi="Palatino Linotype"/>
          <w:lang w:eastAsia="es-MX"/>
        </w:rPr>
        <w:t>, como se muestra a continuación:</w:t>
      </w:r>
    </w:p>
    <w:p w:rsidR="00004FD9" w:rsidRPr="00B9160A" w:rsidRDefault="00C1352E" w:rsidP="00F32556">
      <w:pPr>
        <w:autoSpaceDE w:val="0"/>
        <w:autoSpaceDN w:val="0"/>
        <w:adjustRightInd w:val="0"/>
        <w:spacing w:before="100" w:beforeAutospacing="1" w:after="100" w:afterAutospacing="1" w:line="360" w:lineRule="auto"/>
        <w:jc w:val="center"/>
        <w:rPr>
          <w:rFonts w:ascii="Palatino Linotype" w:hAnsi="Palatino Linotype" w:cs="Arial"/>
        </w:rPr>
      </w:pPr>
      <w:r w:rsidRPr="00B9160A">
        <w:rPr>
          <w:noProof/>
          <w:lang w:eastAsia="es-MX"/>
        </w:rPr>
        <mc:AlternateContent>
          <mc:Choice Requires="wps">
            <w:drawing>
              <wp:anchor distT="0" distB="0" distL="114300" distR="114300" simplePos="0" relativeHeight="251661312" behindDoc="0" locked="0" layoutInCell="1" allowOverlap="1">
                <wp:simplePos x="0" y="0"/>
                <wp:positionH relativeFrom="column">
                  <wp:posOffset>187683</wp:posOffset>
                </wp:positionH>
                <wp:positionV relativeFrom="paragraph">
                  <wp:posOffset>2282298</wp:posOffset>
                </wp:positionV>
                <wp:extent cx="5323716" cy="2838567"/>
                <wp:effectExtent l="0" t="0" r="29845" b="19050"/>
                <wp:wrapNone/>
                <wp:docPr id="2" name="Conector recto 2"/>
                <wp:cNvGraphicFramePr/>
                <a:graphic xmlns:a="http://schemas.openxmlformats.org/drawingml/2006/main">
                  <a:graphicData uri="http://schemas.microsoft.com/office/word/2010/wordprocessingShape">
                    <wps:wsp>
                      <wps:cNvCnPr/>
                      <wps:spPr>
                        <a:xfrm>
                          <a:off x="0" y="0"/>
                          <a:ext cx="5323716" cy="283856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881924" id="Conector recto 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4.8pt,179.7pt" to="434pt,40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" strokecolor="#5b9bd5 [3204]" strokeweight="1.5pt">
                <v:stroke joinstyle="miter"/>
              </v:line>
            </w:pict>
          </mc:Fallback>
        </mc:AlternateContent>
      </w:r>
      <w:r w:rsidR="00F32556" w:rsidRPr="00B9160A">
        <w:rPr>
          <w:noProof/>
          <w:lang w:eastAsia="es-MX"/>
        </w:rPr>
        <mc:AlternateContent>
          <mc:Choice Requires="wps">
            <w:drawing>
              <wp:anchor distT="0" distB="0" distL="114300" distR="114300" simplePos="0" relativeHeight="251659264" behindDoc="0" locked="0" layoutInCell="1" allowOverlap="1">
                <wp:simplePos x="0" y="0"/>
                <wp:positionH relativeFrom="column">
                  <wp:posOffset>490613</wp:posOffset>
                </wp:positionH>
                <wp:positionV relativeFrom="paragraph">
                  <wp:posOffset>997651</wp:posOffset>
                </wp:positionV>
                <wp:extent cx="1890508" cy="233789"/>
                <wp:effectExtent l="0" t="0" r="14605" b="13970"/>
                <wp:wrapNone/>
                <wp:docPr id="7" name="Rectángulo 7"/>
                <wp:cNvGraphicFramePr/>
                <a:graphic xmlns:a="http://schemas.openxmlformats.org/drawingml/2006/main">
                  <a:graphicData uri="http://schemas.microsoft.com/office/word/2010/wordprocessingShape">
                    <wps:wsp>
                      <wps:cNvSpPr/>
                      <wps:spPr>
                        <a:xfrm>
                          <a:off x="0" y="0"/>
                          <a:ext cx="1890508" cy="233789"/>
                        </a:xfrm>
                        <a:prstGeom prst="rect">
                          <a:avLst/>
                        </a:prstGeom>
                        <a:noFill/>
                        <a:ln w="19050">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69A7B9" id="Rectángulo 7" o:spid="_x0000_s1026" style="position:absolute;margin-left:38.65pt;margin-top:78.55pt;width:148.85pt;height:18.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" filled="f" strokecolor="#5b9bd5 [3204]" strokeweight="1.5pt"/>
            </w:pict>
          </mc:Fallback>
        </mc:AlternateContent>
      </w:r>
      <w:r w:rsidR="00F32556" w:rsidRPr="00B9160A">
        <w:rPr>
          <w:noProof/>
          <w:lang w:eastAsia="es-MX"/>
        </w:rPr>
        <w:drawing>
          <wp:inline distT="0" distB="0" distL="0" distR="0" wp14:anchorId="62E0A09F" wp14:editId="5E7EE19B">
            <wp:extent cx="4914761" cy="2159779"/>
            <wp:effectExtent l="0" t="0" r="635"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6" t="45805" r="2401" b="10606"/>
                    <a:stretch/>
                  </pic:blipFill>
                  <pic:spPr bwMode="auto">
                    <a:xfrm>
                      <a:off x="0" y="0"/>
                      <a:ext cx="5021824" cy="2206827"/>
                    </a:xfrm>
                    <a:prstGeom prst="rect">
                      <a:avLst/>
                    </a:prstGeom>
                    <a:ln>
                      <a:noFill/>
                    </a:ln>
                    <a:extLst>
                      <a:ext uri="{53640926-AAD7-44D8-BBD7-CCE9431645EC}">
                        <a14:shadowObscured xmlns:a14="http://schemas.microsoft.com/office/drawing/2010/main"/>
                      </a:ext>
                    </a:extLst>
                  </pic:spPr>
                </pic:pic>
              </a:graphicData>
            </a:graphic>
          </wp:inline>
        </w:drawing>
      </w:r>
    </w:p>
    <w:p w:rsidR="00F32556" w:rsidRPr="00B9160A" w:rsidRDefault="00F32556" w:rsidP="00F32556">
      <w:pPr>
        <w:autoSpaceDE w:val="0"/>
        <w:autoSpaceDN w:val="0"/>
        <w:adjustRightInd w:val="0"/>
        <w:spacing w:before="100" w:beforeAutospacing="1" w:after="100" w:afterAutospacing="1" w:line="360" w:lineRule="auto"/>
        <w:jc w:val="center"/>
        <w:rPr>
          <w:rFonts w:ascii="Palatino Linotype" w:hAnsi="Palatino Linotype" w:cs="Arial"/>
        </w:rPr>
      </w:pPr>
      <w:r w:rsidRPr="00B9160A">
        <w:rPr>
          <w:noProof/>
          <w:lang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81097</wp:posOffset>
                </wp:positionH>
                <wp:positionV relativeFrom="paragraph">
                  <wp:posOffset>2088932</wp:posOffset>
                </wp:positionV>
                <wp:extent cx="5621035" cy="748330"/>
                <wp:effectExtent l="19050" t="19050" r="17780" b="13970"/>
                <wp:wrapNone/>
                <wp:docPr id="13" name="Rectángulo 13"/>
                <wp:cNvGraphicFramePr/>
                <a:graphic xmlns:a="http://schemas.openxmlformats.org/drawingml/2006/main">
                  <a:graphicData uri="http://schemas.microsoft.com/office/word/2010/wordprocessingShape">
                    <wps:wsp>
                      <wps:cNvSpPr/>
                      <wps:spPr>
                        <a:xfrm>
                          <a:off x="0" y="0"/>
                          <a:ext cx="5621035" cy="748330"/>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5B5813" id="Rectángulo 13" o:spid="_x0000_s1026" style="position:absolute;margin-left:6.4pt;margin-top:164.5pt;width:442.6pt;height:5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" filled="f" strokecolor="#1f4d78 [1604]" strokeweight="3pt"/>
            </w:pict>
          </mc:Fallback>
        </mc:AlternateContent>
      </w:r>
      <w:r w:rsidRPr="00B9160A">
        <w:rPr>
          <w:noProof/>
          <w:lang w:eastAsia="es-MX"/>
        </w:rPr>
        <w:drawing>
          <wp:inline distT="0" distB="0" distL="0" distR="0" wp14:anchorId="48A995F5" wp14:editId="2CEABC8F">
            <wp:extent cx="5791756" cy="3356149"/>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16731"/>
                    <a:stretch/>
                  </pic:blipFill>
                  <pic:spPr bwMode="auto">
                    <a:xfrm>
                      <a:off x="0" y="0"/>
                      <a:ext cx="5809164" cy="3366236"/>
                    </a:xfrm>
                    <a:prstGeom prst="rect">
                      <a:avLst/>
                    </a:prstGeom>
                    <a:ln>
                      <a:noFill/>
                    </a:ln>
                    <a:extLst>
                      <a:ext uri="{53640926-AAD7-44D8-BBD7-CCE9431645EC}">
                        <a14:shadowObscured xmlns:a14="http://schemas.microsoft.com/office/drawing/2010/main"/>
                      </a:ext>
                    </a:extLst>
                  </pic:spPr>
                </pic:pic>
              </a:graphicData>
            </a:graphic>
          </wp:inline>
        </w:drawing>
      </w:r>
    </w:p>
    <w:p w:rsidR="00D34BAE" w:rsidRPr="00B9160A" w:rsidRDefault="00D34BAE" w:rsidP="00D34BAE">
      <w:pPr>
        <w:spacing w:line="360" w:lineRule="auto"/>
        <w:jc w:val="both"/>
        <w:rPr>
          <w:rFonts w:ascii="Palatino Linotype" w:hAnsi="Palatino Linotype" w:cs="Arial"/>
          <w:color w:val="000000"/>
        </w:rPr>
      </w:pPr>
      <w:r w:rsidRPr="00B9160A">
        <w:rPr>
          <w:rFonts w:ascii="Palatino Linotype" w:hAnsi="Palatino Linotype" w:cs="Arial"/>
          <w:color w:val="000000"/>
        </w:rPr>
        <w:t xml:space="preserve">Atento a lo anterior, se </w:t>
      </w:r>
      <w:r w:rsidRPr="00B9160A">
        <w:rPr>
          <w:rFonts w:ascii="Palatino Linotype" w:hAnsi="Palatino Linotype" w:cs="Arial"/>
          <w:lang w:eastAsia="es-MX"/>
        </w:rPr>
        <w:t>advierte</w:t>
      </w:r>
      <w:r w:rsidRPr="00B9160A">
        <w:rPr>
          <w:rFonts w:ascii="Palatino Linotype" w:hAnsi="Palatino Linotype" w:cs="Arial"/>
          <w:color w:val="000000"/>
        </w:rPr>
        <w:t xml:space="preserve"> que</w:t>
      </w:r>
      <w:r w:rsidR="00C1352E" w:rsidRPr="00B9160A">
        <w:rPr>
          <w:rFonts w:ascii="Palatino Linotype" w:hAnsi="Palatino Linotype" w:cs="Arial"/>
          <w:color w:val="000000"/>
        </w:rPr>
        <w:t xml:space="preserve"> los documentos que de manera enunciativa más no limitativa pudieran colmar la solicitud de </w:t>
      </w:r>
      <w:r w:rsidRPr="00B9160A">
        <w:rPr>
          <w:rFonts w:ascii="Palatino Linotype" w:hAnsi="Palatino Linotype" w:cs="Arial"/>
          <w:color w:val="000000"/>
        </w:rPr>
        <w:t xml:space="preserve">información </w:t>
      </w:r>
      <w:r w:rsidR="00C1352E" w:rsidRPr="00B9160A">
        <w:rPr>
          <w:rFonts w:ascii="Palatino Linotype" w:hAnsi="Palatino Linotype" w:cs="Arial"/>
          <w:color w:val="000000"/>
        </w:rPr>
        <w:t xml:space="preserve">son los generados por </w:t>
      </w:r>
      <w:r w:rsidRPr="00B9160A">
        <w:rPr>
          <w:rFonts w:ascii="Palatino Linotype" w:hAnsi="Palatino Linotype" w:cs="Arial"/>
          <w:b/>
          <w:color w:val="000000"/>
        </w:rPr>
        <w:t xml:space="preserve">EL SUJETO OBLIGADO </w:t>
      </w:r>
      <w:r w:rsidRPr="00B9160A">
        <w:rPr>
          <w:rFonts w:ascii="Palatino Linotype" w:hAnsi="Palatino Linotype" w:cs="Arial"/>
          <w:color w:val="000000"/>
        </w:rPr>
        <w:t>a efecto de remitirla al OSFEM en los plazos señalados en los calendarios de obligaciones periódicas 201</w:t>
      </w:r>
      <w:r w:rsidR="00C1352E" w:rsidRPr="00B9160A">
        <w:rPr>
          <w:rFonts w:ascii="Palatino Linotype" w:hAnsi="Palatino Linotype" w:cs="Arial"/>
          <w:color w:val="000000"/>
        </w:rPr>
        <w:t>9</w:t>
      </w:r>
      <w:r w:rsidRPr="00B9160A">
        <w:rPr>
          <w:rFonts w:ascii="Palatino Linotype" w:hAnsi="Palatino Linotype" w:cs="Arial"/>
          <w:color w:val="000000"/>
        </w:rPr>
        <w:t>, como parte del Disco 4 de los informes mensuales respectivos.</w:t>
      </w:r>
    </w:p>
    <w:p w:rsidR="00D34BAE" w:rsidRPr="00B9160A" w:rsidRDefault="00D34BAE" w:rsidP="00D34BAE">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B9160A">
        <w:rPr>
          <w:rFonts w:ascii="Palatino Linotype" w:hAnsi="Palatino Linotype" w:cs="Arial"/>
          <w:color w:val="000000"/>
        </w:rPr>
        <w:t xml:space="preserve">Dichos documentos resultan idóneos en virtud de que, </w:t>
      </w:r>
      <w:r w:rsidRPr="00B9160A">
        <w:rPr>
          <w:rFonts w:ascii="Palatino Linotype" w:hAnsi="Palatino Linotype" w:cs="Arial"/>
        </w:rPr>
        <w:t xml:space="preserve">debe destacarse que en </w:t>
      </w:r>
      <w:r w:rsidRPr="00B9160A">
        <w:rPr>
          <w:rFonts w:ascii="Palatino Linotype" w:hAnsi="Palatino Linotype" w:cs="Arial"/>
          <w:lang w:eastAsia="es-MX"/>
        </w:rPr>
        <w:t xml:space="preserve">el caso del artículo 804 de la Ley Federal de Trabajo, fracción II se establece que:  </w:t>
      </w:r>
    </w:p>
    <w:p w:rsidR="00D34BAE" w:rsidRPr="00B9160A" w:rsidRDefault="00D34BAE" w:rsidP="00D34BAE">
      <w:pPr>
        <w:pStyle w:val="Textosinformato"/>
        <w:tabs>
          <w:tab w:val="right" w:leader="dot" w:pos="8505"/>
        </w:tabs>
        <w:ind w:left="709" w:right="757"/>
        <w:jc w:val="both"/>
        <w:rPr>
          <w:rFonts w:ascii="Palatino Linotype" w:eastAsia="MS Mincho" w:hAnsi="Palatino Linotype" w:cs="Arial"/>
          <w:b/>
          <w:i/>
          <w:sz w:val="22"/>
          <w:szCs w:val="24"/>
        </w:rPr>
      </w:pPr>
      <w:r w:rsidRPr="00B9160A">
        <w:rPr>
          <w:rFonts w:ascii="Palatino Linotype" w:eastAsia="MS Mincho" w:hAnsi="Palatino Linotype" w:cs="Arial"/>
          <w:b/>
          <w:bCs/>
          <w:i/>
          <w:sz w:val="22"/>
          <w:szCs w:val="24"/>
        </w:rPr>
        <w:t>“Artículo 804.-</w:t>
      </w:r>
      <w:r w:rsidRPr="00B9160A">
        <w:rPr>
          <w:rFonts w:ascii="Palatino Linotype" w:eastAsia="MS Mincho" w:hAnsi="Palatino Linotype" w:cs="Arial"/>
          <w:i/>
          <w:sz w:val="22"/>
          <w:szCs w:val="24"/>
        </w:rPr>
        <w:t xml:space="preserve"> El patrón tiene obligación de conservar y exhibir en juicio los documentos que a continuación se precisan:</w:t>
      </w:r>
    </w:p>
    <w:p w:rsidR="00D34BAE" w:rsidRPr="00B9160A" w:rsidRDefault="00D34BAE" w:rsidP="00D34BAE">
      <w:pPr>
        <w:pStyle w:val="Textosinformato"/>
        <w:tabs>
          <w:tab w:val="right" w:leader="dot" w:pos="8505"/>
        </w:tabs>
        <w:ind w:left="709" w:right="757"/>
        <w:jc w:val="both"/>
        <w:rPr>
          <w:rFonts w:ascii="Palatino Linotype" w:eastAsia="MS Mincho" w:hAnsi="Palatino Linotype" w:cs="Arial"/>
          <w:i/>
          <w:sz w:val="22"/>
          <w:szCs w:val="24"/>
        </w:rPr>
      </w:pPr>
      <w:r w:rsidRPr="00B9160A">
        <w:rPr>
          <w:rFonts w:ascii="Palatino Linotype" w:eastAsia="MS Mincho" w:hAnsi="Palatino Linotype" w:cs="Arial"/>
          <w:i/>
          <w:sz w:val="22"/>
          <w:szCs w:val="24"/>
        </w:rPr>
        <w:t>…</w:t>
      </w:r>
    </w:p>
    <w:p w:rsidR="00D34BAE" w:rsidRPr="00B9160A" w:rsidRDefault="00D34BAE" w:rsidP="00D34BAE">
      <w:pPr>
        <w:pStyle w:val="Textosinformato"/>
        <w:tabs>
          <w:tab w:val="right" w:leader="dot" w:pos="8505"/>
        </w:tabs>
        <w:ind w:left="709" w:right="757"/>
        <w:jc w:val="both"/>
        <w:rPr>
          <w:rFonts w:ascii="Palatino Linotype" w:eastAsia="MS Mincho" w:hAnsi="Palatino Linotype" w:cs="Arial"/>
          <w:i/>
          <w:sz w:val="22"/>
          <w:szCs w:val="24"/>
        </w:rPr>
      </w:pPr>
      <w:r w:rsidRPr="00B9160A">
        <w:rPr>
          <w:rFonts w:ascii="Palatino Linotype" w:eastAsia="MS Mincho" w:hAnsi="Palatino Linotype" w:cs="Arial"/>
          <w:b/>
          <w:i/>
          <w:sz w:val="22"/>
          <w:szCs w:val="24"/>
        </w:rPr>
        <w:t>II.</w:t>
      </w:r>
      <w:r w:rsidRPr="00B9160A">
        <w:rPr>
          <w:rFonts w:ascii="Palatino Linotype" w:eastAsia="MS Mincho" w:hAnsi="Palatino Linotype" w:cs="Arial"/>
          <w:i/>
          <w:sz w:val="22"/>
          <w:szCs w:val="24"/>
        </w:rPr>
        <w:t xml:space="preserve"> Listas de raya o nómina de personal, cuando se lleven en el centro de trabajo; </w:t>
      </w:r>
      <w:r w:rsidRPr="00B9160A">
        <w:rPr>
          <w:rFonts w:ascii="Palatino Linotype" w:eastAsia="MS Mincho" w:hAnsi="Palatino Linotype" w:cs="Arial"/>
          <w:b/>
          <w:i/>
          <w:sz w:val="22"/>
          <w:szCs w:val="24"/>
        </w:rPr>
        <w:t>o recibos de pagos de salarios</w:t>
      </w:r>
      <w:r w:rsidRPr="00B9160A">
        <w:rPr>
          <w:rFonts w:ascii="Palatino Linotype" w:eastAsia="MS Mincho" w:hAnsi="Palatino Linotype" w:cs="Arial"/>
          <w:i/>
          <w:sz w:val="22"/>
          <w:szCs w:val="24"/>
        </w:rPr>
        <w:t>;</w:t>
      </w:r>
    </w:p>
    <w:p w:rsidR="00D34BAE" w:rsidRPr="00B9160A" w:rsidRDefault="00D34BAE" w:rsidP="00D34BAE">
      <w:pPr>
        <w:pStyle w:val="Textosinformato"/>
        <w:tabs>
          <w:tab w:val="right" w:leader="dot" w:pos="8505"/>
        </w:tabs>
        <w:ind w:left="709" w:right="757"/>
        <w:jc w:val="both"/>
        <w:rPr>
          <w:rFonts w:ascii="Palatino Linotype" w:eastAsia="MS Mincho" w:hAnsi="Palatino Linotype" w:cs="Arial"/>
          <w:i/>
          <w:sz w:val="22"/>
          <w:szCs w:val="24"/>
        </w:rPr>
      </w:pPr>
      <w:r w:rsidRPr="00B9160A">
        <w:rPr>
          <w:rFonts w:ascii="Palatino Linotype" w:eastAsia="MS Mincho" w:hAnsi="Palatino Linotype" w:cs="Arial"/>
          <w:i/>
          <w:sz w:val="22"/>
          <w:szCs w:val="24"/>
        </w:rPr>
        <w:t>…</w:t>
      </w:r>
    </w:p>
    <w:p w:rsidR="00D34BAE" w:rsidRPr="00B9160A" w:rsidRDefault="00D34BAE" w:rsidP="00D34BAE">
      <w:pPr>
        <w:pStyle w:val="Texto"/>
        <w:tabs>
          <w:tab w:val="right" w:leader="dot" w:pos="8505"/>
        </w:tabs>
        <w:spacing w:after="0" w:line="240" w:lineRule="auto"/>
        <w:ind w:left="709" w:right="757" w:firstLine="0"/>
        <w:rPr>
          <w:rFonts w:ascii="Palatino Linotype" w:hAnsi="Palatino Linotype"/>
          <w:i/>
          <w:sz w:val="22"/>
          <w:szCs w:val="24"/>
        </w:rPr>
      </w:pPr>
      <w:r w:rsidRPr="00B9160A">
        <w:rPr>
          <w:rFonts w:ascii="Palatino Linotype" w:hAnsi="Palatino Linotype"/>
          <w:i/>
          <w:sz w:val="22"/>
          <w:szCs w:val="24"/>
        </w:rPr>
        <w:t xml:space="preserve">Los documentos señalados en la fracción I deberán conservarse mientras dure la relación laboral y hasta un año después; los señalados en las fracciones II, III y IV, durante el </w:t>
      </w:r>
      <w:r w:rsidRPr="00B9160A">
        <w:rPr>
          <w:rFonts w:ascii="Palatino Linotype" w:hAnsi="Palatino Linotype"/>
          <w:i/>
          <w:sz w:val="22"/>
          <w:szCs w:val="24"/>
        </w:rPr>
        <w:lastRenderedPageBreak/>
        <w:t>último año y un año después de que se extinga la relación laboral; y los mencionados en la fracción V, conforme lo señalen las Leyes que los rijan.”</w:t>
      </w:r>
    </w:p>
    <w:p w:rsidR="00D34BAE" w:rsidRPr="00B9160A" w:rsidRDefault="00D34BAE" w:rsidP="00D34BAE">
      <w:pPr>
        <w:pStyle w:val="Texto"/>
        <w:tabs>
          <w:tab w:val="right" w:leader="dot" w:pos="8505"/>
        </w:tabs>
        <w:spacing w:before="100" w:beforeAutospacing="1" w:after="100" w:afterAutospacing="1" w:line="360" w:lineRule="auto"/>
        <w:ind w:firstLine="0"/>
        <w:rPr>
          <w:rFonts w:ascii="Palatino Linotype" w:hAnsi="Palatino Linotype"/>
          <w:sz w:val="24"/>
          <w:szCs w:val="24"/>
          <w:lang w:eastAsia="es-MX"/>
        </w:rPr>
      </w:pPr>
      <w:r w:rsidRPr="00B9160A">
        <w:rPr>
          <w:rFonts w:ascii="Palatino Linotype" w:hAnsi="Palatino Linotype"/>
          <w:sz w:val="24"/>
          <w:szCs w:val="24"/>
          <w:lang w:eastAsia="es-MX"/>
        </w:rPr>
        <w:t xml:space="preserve">De lo anteriormente señalado, se puede llegar a la conclusión de que la nómina, consiste en un registro conformado por el conjunto de trabajadores a los cuales se les va a </w:t>
      </w:r>
      <w:r w:rsidRPr="00B9160A">
        <w:rPr>
          <w:rFonts w:ascii="Palatino Linotype" w:hAnsi="Palatino Linotype"/>
          <w:b/>
          <w:sz w:val="24"/>
          <w:szCs w:val="24"/>
          <w:lang w:eastAsia="es-MX"/>
        </w:rPr>
        <w:t xml:space="preserve">remunerar por los </w:t>
      </w:r>
      <w:hyperlink r:id="rId18" w:history="1">
        <w:r w:rsidRPr="00B9160A">
          <w:rPr>
            <w:rFonts w:ascii="Palatino Linotype" w:hAnsi="Palatino Linotype"/>
            <w:b/>
            <w:sz w:val="24"/>
            <w:szCs w:val="24"/>
            <w:lang w:eastAsia="es-MX"/>
          </w:rPr>
          <w:t>servicios</w:t>
        </w:r>
      </w:hyperlink>
      <w:r w:rsidRPr="00B9160A">
        <w:rPr>
          <w:rFonts w:ascii="Palatino Linotype" w:hAnsi="Palatino Linotype"/>
          <w:b/>
          <w:sz w:val="24"/>
          <w:szCs w:val="24"/>
          <w:lang w:eastAsia="es-MX"/>
        </w:rPr>
        <w:t xml:space="preserve"> que éstos le prestan al patrón, en el cual se asientan las percepciones brutas, deducciones y el neto</w:t>
      </w:r>
      <w:r w:rsidRPr="00B9160A">
        <w:rPr>
          <w:rFonts w:ascii="Palatino Linotype" w:hAnsi="Palatino Linotype"/>
          <w:sz w:val="24"/>
          <w:szCs w:val="24"/>
          <w:lang w:eastAsia="es-MX"/>
        </w:rPr>
        <w:t xml:space="preserve"> a recibir de dichos trabajadores.</w:t>
      </w:r>
    </w:p>
    <w:p w:rsidR="00D34BAE" w:rsidRPr="00B9160A" w:rsidRDefault="00D34BAE" w:rsidP="00D34BAE">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Ahora bien, tratándose de servidores públicos de los Municipios la Ley del Trabajo de los Servidores Públicos del Estado y Municipios, en su artículo 220-K fracciones II y IV y último párrafo, establecen lo siguiente:</w:t>
      </w:r>
    </w:p>
    <w:p w:rsidR="00D34BAE" w:rsidRPr="00B9160A" w:rsidRDefault="00D34BAE" w:rsidP="00D34BAE">
      <w:pPr>
        <w:ind w:left="709" w:right="757"/>
        <w:jc w:val="both"/>
        <w:rPr>
          <w:rFonts w:ascii="Palatino Linotype" w:hAnsi="Palatino Linotype"/>
          <w:bCs/>
          <w:i/>
          <w:sz w:val="22"/>
        </w:rPr>
      </w:pPr>
      <w:r w:rsidRPr="00B9160A">
        <w:rPr>
          <w:rFonts w:ascii="Palatino Linotype" w:hAnsi="Palatino Linotype"/>
          <w:b/>
          <w:bCs/>
          <w:i/>
          <w:sz w:val="22"/>
        </w:rPr>
        <w:t>“ARTÍCULO 220 K.-</w:t>
      </w:r>
      <w:r w:rsidRPr="00B9160A">
        <w:rPr>
          <w:rFonts w:ascii="Palatino Linotype" w:hAnsi="Palatino Linotype"/>
          <w:bCs/>
          <w:i/>
          <w:sz w:val="22"/>
        </w:rPr>
        <w:t xml:space="preserve"> La institución o dependencia pública tiene la obligación de conservar y exhibir en el proceso los documentos que a continuación se precisan:</w:t>
      </w:r>
    </w:p>
    <w:p w:rsidR="00D34BAE" w:rsidRPr="00B9160A" w:rsidRDefault="00D34BAE" w:rsidP="00D34BAE">
      <w:pPr>
        <w:ind w:left="709" w:right="757"/>
        <w:jc w:val="both"/>
        <w:rPr>
          <w:rFonts w:ascii="Palatino Linotype" w:hAnsi="Palatino Linotype"/>
          <w:bCs/>
          <w:i/>
          <w:sz w:val="22"/>
        </w:rPr>
      </w:pPr>
      <w:r w:rsidRPr="00B9160A">
        <w:rPr>
          <w:rFonts w:ascii="Palatino Linotype" w:hAnsi="Palatino Linotype"/>
          <w:bCs/>
          <w:i/>
          <w:sz w:val="22"/>
        </w:rPr>
        <w:t>…</w:t>
      </w:r>
    </w:p>
    <w:p w:rsidR="00D34BAE" w:rsidRPr="00B9160A" w:rsidRDefault="00D34BAE" w:rsidP="00D34BAE">
      <w:pPr>
        <w:ind w:left="709" w:right="757"/>
        <w:jc w:val="both"/>
        <w:rPr>
          <w:rFonts w:ascii="Palatino Linotype" w:hAnsi="Palatino Linotype"/>
          <w:bCs/>
          <w:i/>
          <w:sz w:val="22"/>
        </w:rPr>
      </w:pPr>
    </w:p>
    <w:p w:rsidR="00D34BAE" w:rsidRPr="00B9160A" w:rsidRDefault="00D34BAE" w:rsidP="00D34BAE">
      <w:pPr>
        <w:ind w:left="709" w:right="757"/>
        <w:jc w:val="both"/>
        <w:rPr>
          <w:rFonts w:ascii="Palatino Linotype" w:hAnsi="Palatino Linotype"/>
          <w:b/>
          <w:bCs/>
          <w:i/>
          <w:sz w:val="22"/>
        </w:rPr>
      </w:pPr>
      <w:r w:rsidRPr="00B9160A">
        <w:rPr>
          <w:rFonts w:ascii="Palatino Linotype" w:hAnsi="Palatino Linotype"/>
          <w:bCs/>
          <w:i/>
          <w:sz w:val="22"/>
        </w:rPr>
        <w:t xml:space="preserve">IV. </w:t>
      </w:r>
      <w:r w:rsidRPr="00B9160A">
        <w:rPr>
          <w:rFonts w:ascii="Palatino Linotype" w:hAnsi="Palatino Linotype"/>
          <w:b/>
          <w:bCs/>
          <w:i/>
          <w:sz w:val="22"/>
        </w:rPr>
        <w:t>Recibos o las constancias de depósito o del medio de información magnética o electrónica que sean utilizadas para el pago de salarios, prima vacacional, aguinaldo y demás prestaciones establecidas en la presente ley; y</w:t>
      </w:r>
    </w:p>
    <w:p w:rsidR="00D34BAE" w:rsidRPr="00B9160A" w:rsidRDefault="00D34BAE" w:rsidP="00D34BAE">
      <w:pPr>
        <w:ind w:left="709" w:right="757"/>
        <w:jc w:val="both"/>
        <w:rPr>
          <w:rFonts w:ascii="Palatino Linotype" w:hAnsi="Palatino Linotype"/>
          <w:bCs/>
          <w:i/>
          <w:sz w:val="22"/>
        </w:rPr>
      </w:pPr>
    </w:p>
    <w:p w:rsidR="00D34BAE" w:rsidRPr="00B9160A" w:rsidRDefault="00D34BAE" w:rsidP="00D34BAE">
      <w:pPr>
        <w:ind w:left="709" w:right="757"/>
        <w:jc w:val="both"/>
        <w:rPr>
          <w:rFonts w:ascii="Palatino Linotype" w:hAnsi="Palatino Linotype"/>
          <w:bCs/>
          <w:i/>
          <w:sz w:val="22"/>
        </w:rPr>
      </w:pPr>
      <w:r w:rsidRPr="00B9160A">
        <w:rPr>
          <w:rFonts w:ascii="Palatino Linotype" w:hAnsi="Palatino Linotype"/>
          <w:bCs/>
          <w:i/>
          <w:sz w:val="22"/>
        </w:rPr>
        <w:t xml:space="preserve">Los documentos señalados en la fracción I de este artículo, deberán conservarse mientras dure la relación laboral y hasta un año después; los señalados por las fracciones </w:t>
      </w:r>
      <w:r w:rsidRPr="00B9160A">
        <w:rPr>
          <w:rFonts w:ascii="Palatino Linotype" w:hAnsi="Palatino Linotype"/>
          <w:b/>
          <w:bCs/>
          <w:i/>
          <w:sz w:val="22"/>
        </w:rPr>
        <w:t>II, III, IV durante el último año y un año después de que se extinga la relación laboral,</w:t>
      </w:r>
      <w:r w:rsidRPr="00B9160A">
        <w:rPr>
          <w:rFonts w:ascii="Palatino Linotype" w:hAnsi="Palatino Linotype"/>
          <w:bCs/>
          <w:i/>
          <w:sz w:val="22"/>
        </w:rPr>
        <w:t xml:space="preserve"> y los mencionados en la fracción V, conforme lo señalen las leyes que los rijan.</w:t>
      </w:r>
    </w:p>
    <w:p w:rsidR="00D34BAE" w:rsidRPr="00B9160A" w:rsidRDefault="00D34BAE" w:rsidP="00D34BAE">
      <w:pPr>
        <w:ind w:left="709" w:right="757"/>
        <w:jc w:val="both"/>
        <w:rPr>
          <w:rFonts w:ascii="Palatino Linotype" w:hAnsi="Palatino Linotype"/>
          <w:bCs/>
          <w:i/>
          <w:sz w:val="22"/>
        </w:rPr>
      </w:pPr>
    </w:p>
    <w:p w:rsidR="00D34BAE" w:rsidRPr="00B9160A" w:rsidRDefault="00D34BAE" w:rsidP="00D34BAE">
      <w:pPr>
        <w:ind w:left="709" w:right="757"/>
        <w:jc w:val="both"/>
        <w:rPr>
          <w:rFonts w:ascii="Palatino Linotype" w:hAnsi="Palatino Linotype"/>
          <w:bCs/>
          <w:i/>
          <w:sz w:val="22"/>
        </w:rPr>
      </w:pPr>
      <w:r w:rsidRPr="00B9160A">
        <w:rPr>
          <w:rFonts w:ascii="Palatino Linotype" w:hAnsi="Palatino Linotype"/>
          <w:bCs/>
          <w:i/>
          <w:sz w:val="22"/>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rsidR="00D34BAE" w:rsidRPr="00B9160A" w:rsidRDefault="00D34BAE" w:rsidP="00D34BAE">
      <w:pPr>
        <w:ind w:left="709" w:right="757"/>
        <w:jc w:val="both"/>
        <w:rPr>
          <w:rFonts w:ascii="Palatino Linotype" w:hAnsi="Palatino Linotype"/>
          <w:bCs/>
          <w:i/>
          <w:sz w:val="22"/>
        </w:rPr>
      </w:pPr>
    </w:p>
    <w:p w:rsidR="00D34BAE" w:rsidRPr="00B9160A" w:rsidRDefault="00D34BAE" w:rsidP="00D34BAE">
      <w:pPr>
        <w:ind w:left="709" w:right="757"/>
        <w:jc w:val="both"/>
        <w:rPr>
          <w:rFonts w:ascii="Palatino Linotype" w:hAnsi="Palatino Linotype"/>
          <w:bCs/>
          <w:i/>
          <w:sz w:val="22"/>
        </w:rPr>
      </w:pPr>
      <w:r w:rsidRPr="00B9160A">
        <w:rPr>
          <w:rFonts w:ascii="Palatino Linotype" w:hAnsi="Palatino Linotype"/>
          <w:bCs/>
          <w:i/>
          <w:sz w:val="22"/>
        </w:rPr>
        <w:t>El incumplimiento por lo dispuesto por este artículo, establecerá la presunción de ser ciertos los hechos que el actor exprese en su demanda, en relación con tales documentos, salvo prueba en contrario.”</w:t>
      </w:r>
    </w:p>
    <w:p w:rsidR="00D34BAE" w:rsidRPr="00B9160A" w:rsidRDefault="00D34BAE" w:rsidP="00D34BAE">
      <w:pPr>
        <w:spacing w:line="360" w:lineRule="auto"/>
        <w:ind w:left="709" w:right="757"/>
        <w:jc w:val="both"/>
        <w:rPr>
          <w:rFonts w:ascii="Palatino Linotype" w:hAnsi="Palatino Linotype"/>
          <w:bCs/>
          <w:i/>
          <w:sz w:val="22"/>
        </w:rPr>
      </w:pPr>
    </w:p>
    <w:p w:rsidR="0056249B" w:rsidRPr="00B9160A" w:rsidRDefault="00D34BAE" w:rsidP="0056249B">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lastRenderedPageBreak/>
        <w:t xml:space="preserve">De lo anterior, se advierte que </w:t>
      </w:r>
      <w:r w:rsidRPr="00B9160A">
        <w:rPr>
          <w:rFonts w:ascii="Palatino Linotype" w:hAnsi="Palatino Linotype" w:cs="Arial"/>
          <w:b/>
        </w:rPr>
        <w:t>toda institución pública o dependencia pública del Estado de México debe conservar los recibos o constancias de pago de salarios, prima vacacional, aguinaldo y demás prestaciones legales de acuerdo con la forma en que se haya realizado el pago</w:t>
      </w:r>
      <w:r w:rsidRPr="00B9160A">
        <w:rPr>
          <w:rFonts w:ascii="Palatino Linotype" w:hAnsi="Palatino Linotype" w:cs="Arial"/>
        </w:rPr>
        <w:t xml:space="preserve">, es decir, </w:t>
      </w:r>
      <w:r w:rsidRPr="00B9160A">
        <w:rPr>
          <w:rFonts w:ascii="Palatino Linotype" w:hAnsi="Palatino Linotype" w:cs="Arial"/>
          <w:b/>
        </w:rPr>
        <w:t>en efectivo, cheque, depósito, transferencia u otra, debiendo conservar dicha documentación durante el último año y un año después de que se extingue la relación laboral</w:t>
      </w:r>
      <w:r w:rsidRPr="00B9160A">
        <w:rPr>
          <w:rFonts w:ascii="Palatino Linotype" w:hAnsi="Palatino Linotype" w:cs="Arial"/>
        </w:rPr>
        <w:t xml:space="preserve"> a través de los sistemas de digitalización o de info</w:t>
      </w:r>
      <w:r w:rsidR="0056249B" w:rsidRPr="00B9160A">
        <w:rPr>
          <w:rFonts w:ascii="Palatino Linotype" w:hAnsi="Palatino Linotype" w:cs="Arial"/>
        </w:rPr>
        <w:t xml:space="preserve">rmación magnética o electrónica. </w:t>
      </w:r>
    </w:p>
    <w:p w:rsidR="0056249B" w:rsidRPr="00B9160A" w:rsidRDefault="0056249B" w:rsidP="0056249B">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Por ello, se advierte que </w:t>
      </w:r>
      <w:r w:rsidRPr="00B9160A">
        <w:rPr>
          <w:rFonts w:ascii="Palatino Linotype" w:hAnsi="Palatino Linotype" w:cs="Arial"/>
          <w:b/>
        </w:rPr>
        <w:t>todos los servidores públicos tienen el derecho de recibir remuneraciones irrenunciables por el desempeño de un empleo</w:t>
      </w:r>
      <w:r w:rsidRPr="00B9160A">
        <w:rPr>
          <w:rFonts w:ascii="Palatino Linotype" w:hAnsi="Palatino Linotype" w:cs="Arial"/>
        </w:rPr>
        <w:t xml:space="preserve">, cargo o comisión, en función de las responsabilidades asumidas, </w:t>
      </w:r>
      <w:r w:rsidRPr="00B9160A">
        <w:rPr>
          <w:rFonts w:ascii="Palatino Linotype" w:hAnsi="Palatino Linotype" w:cs="Arial"/>
          <w:b/>
        </w:rPr>
        <w:t>las cuales abarcan el sueldo, compensaciones, gratificaciones, habitación, primas, comisiones, prestaciones en especie y cualquier otra percepción entregada con motivo del cargo desempeñado</w:t>
      </w:r>
      <w:r w:rsidRPr="00B9160A">
        <w:rPr>
          <w:rFonts w:ascii="Palatino Linotype" w:hAnsi="Palatino Linotype" w:cs="Arial"/>
        </w:rPr>
        <w:t>; remuneraciones que según el texto constitucional serán públicas.</w:t>
      </w:r>
    </w:p>
    <w:p w:rsidR="0056249B" w:rsidRPr="00B9160A" w:rsidRDefault="0056249B" w:rsidP="0056249B">
      <w:pPr>
        <w:spacing w:line="360" w:lineRule="auto"/>
        <w:jc w:val="both"/>
        <w:rPr>
          <w:rFonts w:ascii="Palatino Linotype" w:hAnsi="Palatino Linotype" w:cs="Arial"/>
          <w:bCs/>
        </w:rPr>
      </w:pPr>
      <w:r w:rsidRPr="00B9160A">
        <w:rPr>
          <w:rFonts w:ascii="Palatino Linotype" w:hAnsi="Palatino Linotype" w:cs="Arial"/>
        </w:rPr>
        <w:t>En este sentido, de acuerdo a la naturaleza de la información solicitada se concluye que ésta es de</w:t>
      </w:r>
      <w:r w:rsidRPr="00B9160A">
        <w:rPr>
          <w:rFonts w:ascii="Palatino Linotype" w:hAnsi="Palatino Linotype" w:cs="Arial"/>
          <w:bCs/>
        </w:rPr>
        <w:t xml:space="preserve"> interés general y de alcance público, puesto que la ciudadanía tiene derecho a saber cuánto es el gasto ejercido para el pago de remuneraciones por servicios personales al realizar las funciones públicas, esto es, su acceso</w:t>
      </w:r>
      <w:r w:rsidRPr="00B9160A">
        <w:rPr>
          <w:rFonts w:ascii="Palatino Linotype" w:hAnsi="Palatino Linotype" w:cs="Arial"/>
        </w:rPr>
        <w:t xml:space="preserve"> </w:t>
      </w:r>
      <w:r w:rsidRPr="00B9160A">
        <w:rPr>
          <w:rFonts w:ascii="Palatino Linotype" w:hAnsi="Palatino Linotype" w:cs="Arial"/>
          <w:bC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forma, términos, causas y </w:t>
      </w:r>
      <w:r w:rsidRPr="00B9160A">
        <w:rPr>
          <w:rFonts w:ascii="Palatino Linotype" w:hAnsi="Palatino Linotype" w:cs="Arial"/>
          <w:bCs/>
        </w:rPr>
        <w:lastRenderedPageBreak/>
        <w:t xml:space="preserve">finalidad en la disposición de esos recursos; ya que, este precepto legal, como ya fue citado, establece: </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w:t>
      </w:r>
      <w:r w:rsidRPr="00B9160A">
        <w:rPr>
          <w:rFonts w:ascii="Palatino Linotype" w:hAnsi="Palatino Linotype" w:cs="Arial"/>
          <w:b/>
          <w:bCs/>
          <w:i/>
          <w:sz w:val="22"/>
        </w:rPr>
        <w:t>Artículo 23</w:t>
      </w:r>
      <w:r w:rsidRPr="00B9160A">
        <w:rPr>
          <w:rFonts w:ascii="Palatino Linotype" w:hAnsi="Palatino Linotype" w:cs="Arial"/>
          <w:bCs/>
          <w:i/>
          <w:sz w:val="22"/>
        </w:rPr>
        <w:t xml:space="preserve"> Son </w:t>
      </w:r>
      <w:r w:rsidRPr="00B9160A">
        <w:rPr>
          <w:rFonts w:ascii="Palatino Linotype" w:eastAsia="MS Mincho" w:hAnsi="Palatino Linotype" w:cs="Arial"/>
          <w:i/>
          <w:sz w:val="22"/>
        </w:rPr>
        <w:t>sujetos</w:t>
      </w:r>
      <w:r w:rsidRPr="00B9160A">
        <w:rPr>
          <w:rFonts w:ascii="Palatino Linotype" w:hAnsi="Palatino Linotype" w:cs="Arial"/>
          <w:bCs/>
          <w:i/>
          <w:sz w:val="22"/>
        </w:rPr>
        <w:t xml:space="preserve"> obligados a transparentar y permitir el acceso a su información y proteger los datos personales que obren en su poder:</w:t>
      </w:r>
    </w:p>
    <w:p w:rsidR="0056249B" w:rsidRPr="00B9160A" w:rsidRDefault="0056249B" w:rsidP="0056249B">
      <w:pPr>
        <w:ind w:left="709" w:right="757"/>
        <w:jc w:val="both"/>
        <w:rPr>
          <w:rFonts w:ascii="Palatino Linotype" w:hAnsi="Palatino Linotype" w:cs="Arial"/>
          <w:bCs/>
          <w:i/>
          <w:sz w:val="22"/>
        </w:rPr>
      </w:pP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
          <w:bCs/>
          <w:i/>
          <w:sz w:val="22"/>
        </w:rPr>
        <w:t>IV.</w:t>
      </w:r>
      <w:r w:rsidRPr="00B9160A">
        <w:rPr>
          <w:rFonts w:ascii="Palatino Linotype" w:hAnsi="Palatino Linotype" w:cs="Arial"/>
          <w:bCs/>
          <w:i/>
          <w:sz w:val="22"/>
        </w:rPr>
        <w:t xml:space="preserve"> Los ayuntamientos y las dependencias, organismos, órganos y entidades de la administración municipal;</w:t>
      </w:r>
    </w:p>
    <w:p w:rsidR="0056249B" w:rsidRPr="00B9160A" w:rsidRDefault="0056249B" w:rsidP="0056249B">
      <w:pPr>
        <w:ind w:left="709" w:right="757"/>
        <w:jc w:val="both"/>
        <w:rPr>
          <w:rFonts w:ascii="Palatino Linotype" w:hAnsi="Palatino Linotype" w:cs="Arial"/>
          <w:bCs/>
          <w:i/>
          <w:sz w:val="22"/>
        </w:rPr>
      </w:pPr>
    </w:p>
    <w:p w:rsidR="0056249B" w:rsidRPr="00B9160A" w:rsidRDefault="0056249B" w:rsidP="0056249B">
      <w:pPr>
        <w:ind w:left="709" w:right="757"/>
        <w:jc w:val="both"/>
        <w:rPr>
          <w:rFonts w:ascii="Palatino Linotype" w:hAnsi="Palatino Linotype" w:cs="Arial"/>
          <w:b/>
          <w:bCs/>
          <w:i/>
          <w:sz w:val="22"/>
        </w:rPr>
      </w:pPr>
      <w:r w:rsidRPr="00B9160A">
        <w:rPr>
          <w:rFonts w:ascii="Palatino Linotype" w:hAnsi="Palatino Linotype" w:cs="Arial"/>
          <w:bCs/>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B9160A">
        <w:rPr>
          <w:rFonts w:ascii="Palatino Linotype" w:hAnsi="Palatino Linotype" w:cs="Arial"/>
          <w:b/>
          <w:bCs/>
          <w:i/>
          <w:sz w:val="22"/>
        </w:rPr>
        <w:t>”</w:t>
      </w:r>
    </w:p>
    <w:p w:rsidR="0056249B" w:rsidRPr="00B9160A" w:rsidRDefault="0056249B" w:rsidP="00C1352E">
      <w:pPr>
        <w:autoSpaceDE w:val="0"/>
        <w:autoSpaceDN w:val="0"/>
        <w:adjustRightInd w:val="0"/>
        <w:spacing w:before="100" w:beforeAutospacing="1" w:after="100" w:afterAutospacing="1" w:line="360" w:lineRule="auto"/>
        <w:jc w:val="both"/>
        <w:rPr>
          <w:rFonts w:ascii="Palatino Linotype" w:hAnsi="Palatino Linotype"/>
        </w:rPr>
      </w:pPr>
      <w:r w:rsidRPr="00B9160A">
        <w:rPr>
          <w:rFonts w:ascii="Palatino Linotype" w:hAnsi="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y cuyo texto y sentido literal es el siguiente:</w:t>
      </w:r>
    </w:p>
    <w:p w:rsidR="0056249B" w:rsidRPr="00B9160A" w:rsidRDefault="0056249B" w:rsidP="0056249B">
      <w:pPr>
        <w:autoSpaceDE w:val="0"/>
        <w:autoSpaceDN w:val="0"/>
        <w:adjustRightInd w:val="0"/>
        <w:ind w:left="709" w:right="757"/>
        <w:jc w:val="both"/>
        <w:rPr>
          <w:rFonts w:ascii="Palatino Linotype" w:hAnsi="Palatino Linotype"/>
          <w:i/>
          <w:sz w:val="22"/>
        </w:rPr>
      </w:pPr>
      <w:r w:rsidRPr="00B9160A">
        <w:rPr>
          <w:rFonts w:ascii="Palatino Linotype" w:hAnsi="Palatino Linotype"/>
          <w:i/>
          <w:sz w:val="22"/>
        </w:rPr>
        <w:t>“</w:t>
      </w:r>
      <w:r w:rsidRPr="00B9160A">
        <w:rPr>
          <w:rFonts w:ascii="Palatino Linotype" w:hAnsi="Palatino Linotype"/>
          <w:b/>
          <w:i/>
          <w:sz w:val="22"/>
        </w:rPr>
        <w:t>Artículo 92</w:t>
      </w:r>
      <w:r w:rsidRPr="00B9160A">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6249B" w:rsidRPr="00B9160A" w:rsidRDefault="0056249B" w:rsidP="0056249B">
      <w:pPr>
        <w:autoSpaceDE w:val="0"/>
        <w:autoSpaceDN w:val="0"/>
        <w:adjustRightInd w:val="0"/>
        <w:ind w:left="709" w:right="757"/>
        <w:jc w:val="both"/>
        <w:rPr>
          <w:rFonts w:ascii="Palatino Linotype" w:hAnsi="Palatino Linotype"/>
          <w:i/>
          <w:sz w:val="22"/>
        </w:rPr>
      </w:pPr>
      <w:r w:rsidRPr="00B9160A">
        <w:rPr>
          <w:rFonts w:ascii="Palatino Linotype" w:hAnsi="Palatino Linotype"/>
          <w:i/>
          <w:sz w:val="22"/>
        </w:rPr>
        <w:t>…</w:t>
      </w:r>
    </w:p>
    <w:p w:rsidR="0056249B" w:rsidRPr="00B9160A" w:rsidRDefault="0056249B" w:rsidP="0056249B">
      <w:pPr>
        <w:autoSpaceDE w:val="0"/>
        <w:autoSpaceDN w:val="0"/>
        <w:adjustRightInd w:val="0"/>
        <w:ind w:left="709" w:right="757"/>
        <w:jc w:val="both"/>
        <w:rPr>
          <w:rFonts w:ascii="Palatino Linotype" w:hAnsi="Palatino Linotype"/>
          <w:i/>
          <w:sz w:val="22"/>
        </w:rPr>
      </w:pPr>
    </w:p>
    <w:p w:rsidR="0056249B" w:rsidRPr="00B9160A" w:rsidRDefault="0056249B" w:rsidP="0056249B">
      <w:pPr>
        <w:autoSpaceDE w:val="0"/>
        <w:autoSpaceDN w:val="0"/>
        <w:adjustRightInd w:val="0"/>
        <w:ind w:left="709" w:right="757"/>
        <w:jc w:val="both"/>
        <w:rPr>
          <w:rFonts w:ascii="Palatino Linotype" w:hAnsi="Palatino Linotype"/>
          <w:i/>
          <w:sz w:val="22"/>
        </w:rPr>
      </w:pPr>
      <w:r w:rsidRPr="00B9160A">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B9160A">
        <w:rPr>
          <w:rFonts w:ascii="Palatino Linotype" w:hAnsi="Palatino Linotype"/>
          <w:i/>
          <w:sz w:val="22"/>
        </w:rPr>
        <w:t>;”</w:t>
      </w:r>
    </w:p>
    <w:p w:rsidR="0056249B" w:rsidRPr="00B9160A" w:rsidRDefault="0056249B" w:rsidP="0056249B">
      <w:pPr>
        <w:autoSpaceDE w:val="0"/>
        <w:autoSpaceDN w:val="0"/>
        <w:adjustRightInd w:val="0"/>
        <w:ind w:left="709" w:right="757"/>
        <w:jc w:val="both"/>
        <w:rPr>
          <w:rFonts w:ascii="Palatino Linotype" w:hAnsi="Palatino Linotype"/>
          <w:i/>
          <w:sz w:val="22"/>
        </w:rPr>
      </w:pPr>
    </w:p>
    <w:p w:rsidR="0056249B" w:rsidRPr="00B9160A" w:rsidRDefault="0056249B" w:rsidP="0056249B">
      <w:pPr>
        <w:autoSpaceDE w:val="0"/>
        <w:autoSpaceDN w:val="0"/>
        <w:adjustRightInd w:val="0"/>
        <w:ind w:left="709" w:right="757"/>
        <w:jc w:val="both"/>
        <w:rPr>
          <w:rFonts w:ascii="Palatino Linotype" w:hAnsi="Palatino Linotype"/>
          <w:i/>
          <w:sz w:val="22"/>
        </w:rPr>
      </w:pPr>
      <w:r w:rsidRPr="00B9160A">
        <w:rPr>
          <w:rFonts w:ascii="Palatino Linotype" w:hAnsi="Palatino Linotype"/>
          <w:i/>
          <w:sz w:val="22"/>
        </w:rPr>
        <w:t>(Énfasis añadido)</w:t>
      </w:r>
    </w:p>
    <w:p w:rsidR="0056249B" w:rsidRPr="00B9160A" w:rsidRDefault="0056249B" w:rsidP="00C1352E">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Sirve de sustento por analogía, para justificar la publicidad sobre los datos relativos a los montos por concepto de pago de las remuneraciones, los criterios 01/2003 y 02/2003 </w:t>
      </w:r>
      <w:r w:rsidRPr="00B9160A">
        <w:rPr>
          <w:rFonts w:ascii="Palatino Linotype" w:hAnsi="Palatino Linotype" w:cs="Arial"/>
        </w:rPr>
        <w:lastRenderedPageBreak/>
        <w:t xml:space="preserve">emitidos por el Comité de Acceso a la Información Pública y Protección de Datos Personales de la Suprema Corte de Justicia de la Nación que a continuación se citan: </w:t>
      </w:r>
    </w:p>
    <w:p w:rsidR="0056249B" w:rsidRPr="00B9160A" w:rsidRDefault="0056249B" w:rsidP="0056249B">
      <w:pPr>
        <w:ind w:left="709" w:right="757"/>
        <w:jc w:val="both"/>
        <w:rPr>
          <w:rFonts w:ascii="Palatino Linotype" w:hAnsi="Palatino Linotype" w:cs="Arial"/>
          <w:b/>
          <w:i/>
          <w:sz w:val="22"/>
        </w:rPr>
      </w:pPr>
      <w:r w:rsidRPr="00B9160A">
        <w:rPr>
          <w:rFonts w:ascii="Palatino Linotype" w:hAnsi="Palatino Linotype" w:cs="Arial"/>
          <w:b/>
          <w:i/>
          <w:sz w:val="22"/>
        </w:rPr>
        <w:t>“Criterio 01/2003.</w:t>
      </w:r>
    </w:p>
    <w:p w:rsidR="0056249B" w:rsidRPr="00B9160A" w:rsidRDefault="0056249B" w:rsidP="0056249B">
      <w:pPr>
        <w:ind w:left="709" w:right="757"/>
        <w:jc w:val="both"/>
        <w:rPr>
          <w:rFonts w:ascii="Palatino Linotype" w:hAnsi="Palatino Linotype" w:cs="Arial"/>
          <w:i/>
          <w:sz w:val="22"/>
        </w:rPr>
      </w:pPr>
      <w:r w:rsidRPr="00B9160A">
        <w:rPr>
          <w:rFonts w:ascii="Palatino Linotype" w:hAnsi="Palatino Linotype" w:cs="Arial"/>
          <w:b/>
          <w:i/>
          <w:sz w:val="22"/>
        </w:rPr>
        <w:t>“INGRESOS DE LOS SERVIDORES PÚBLICOS. CONSTITUYEN INFORMACIÓN PÚBLICA AÚN Y CUANDO SU DIFUSIÓN PUEDE AFECTAR LA VIDA O LA SEGURIDAD DE AQUELLOS.</w:t>
      </w:r>
      <w:r w:rsidRPr="00B9160A">
        <w:rPr>
          <w:rFonts w:ascii="Palatino Linotype" w:hAnsi="Palatino Linotype" w:cs="Arial"/>
          <w:i/>
          <w:sz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B9160A">
        <w:rPr>
          <w:rFonts w:ascii="Palatino Linotype" w:hAnsi="Palatino Linotype" w:cs="Arial"/>
          <w:b/>
          <w:i/>
          <w:sz w:val="22"/>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B9160A">
        <w:rPr>
          <w:rFonts w:ascii="Palatino Linotype" w:hAnsi="Palatino Linotype" w:cs="Arial"/>
          <w:i/>
          <w:sz w:val="22"/>
        </w:rPr>
        <w:t>…”</w:t>
      </w:r>
    </w:p>
    <w:p w:rsidR="0056249B" w:rsidRPr="00B9160A" w:rsidRDefault="0056249B" w:rsidP="0056249B">
      <w:pPr>
        <w:ind w:left="709" w:right="757"/>
        <w:jc w:val="both"/>
        <w:rPr>
          <w:rFonts w:ascii="Palatino Linotype" w:hAnsi="Palatino Linotype" w:cs="Arial"/>
          <w:i/>
          <w:sz w:val="22"/>
        </w:rPr>
      </w:pPr>
    </w:p>
    <w:p w:rsidR="0056249B" w:rsidRPr="00B9160A" w:rsidRDefault="0056249B" w:rsidP="0056249B">
      <w:pPr>
        <w:ind w:left="709" w:right="757"/>
        <w:jc w:val="both"/>
        <w:rPr>
          <w:rFonts w:ascii="Palatino Linotype" w:hAnsi="Palatino Linotype" w:cs="Arial"/>
          <w:b/>
          <w:i/>
          <w:sz w:val="22"/>
        </w:rPr>
      </w:pPr>
      <w:r w:rsidRPr="00B9160A">
        <w:rPr>
          <w:rFonts w:ascii="Palatino Linotype" w:hAnsi="Palatino Linotype" w:cs="Arial"/>
          <w:b/>
          <w:i/>
          <w:sz w:val="22"/>
        </w:rPr>
        <w:t>“Criterio 02/2003.</w:t>
      </w:r>
    </w:p>
    <w:p w:rsidR="0056249B" w:rsidRPr="00B9160A" w:rsidRDefault="0056249B" w:rsidP="0056249B">
      <w:pPr>
        <w:ind w:left="709" w:right="757"/>
        <w:jc w:val="both"/>
        <w:rPr>
          <w:rFonts w:ascii="Palatino Linotype" w:hAnsi="Palatino Linotype" w:cs="Arial"/>
          <w:i/>
          <w:sz w:val="22"/>
        </w:rPr>
      </w:pPr>
      <w:r w:rsidRPr="00B9160A">
        <w:rPr>
          <w:rFonts w:ascii="Palatino Linotype" w:hAnsi="Palatino Linotype" w:cs="Arial"/>
          <w:b/>
          <w:i/>
          <w:sz w:val="22"/>
        </w:rPr>
        <w:t>INGRESOS DE LOS SERVIDORES PÚBLICOS, SON INFORMACIÓN PÚBLICA AÚN Y CUANDO CONSTITUYEN DATOS PERSONALES QUE SE REFIEREN AL PATRIMONIO DE AQUÉLLOS.</w:t>
      </w:r>
      <w:r w:rsidRPr="00B9160A">
        <w:rPr>
          <w:rFonts w:ascii="Palatino Linotype" w:hAnsi="Palatino Linotype" w:cs="Arial"/>
          <w:i/>
          <w:sz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B9160A">
        <w:rPr>
          <w:rFonts w:ascii="Palatino Linotype" w:hAnsi="Palatino Linotype" w:cs="Arial"/>
          <w:b/>
          <w:i/>
          <w:sz w:val="22"/>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B9160A">
        <w:rPr>
          <w:rFonts w:ascii="Palatino Linotype" w:hAnsi="Palatino Linotype" w:cs="Arial"/>
          <w:i/>
          <w:sz w:val="22"/>
        </w:rPr>
        <w:t xml:space="preserve"> el sistema de compensación…”</w:t>
      </w:r>
    </w:p>
    <w:p w:rsidR="0056249B" w:rsidRPr="00B9160A" w:rsidRDefault="0056249B" w:rsidP="0056249B">
      <w:pPr>
        <w:ind w:left="709" w:right="757"/>
        <w:jc w:val="both"/>
        <w:rPr>
          <w:rFonts w:ascii="Palatino Linotype" w:hAnsi="Palatino Linotype" w:cs="Arial"/>
          <w:i/>
          <w:sz w:val="22"/>
        </w:rPr>
      </w:pPr>
    </w:p>
    <w:p w:rsidR="0056249B" w:rsidRPr="00B9160A" w:rsidRDefault="0056249B" w:rsidP="0056249B">
      <w:pPr>
        <w:ind w:left="709" w:right="757"/>
        <w:jc w:val="both"/>
        <w:rPr>
          <w:rFonts w:ascii="Palatino Linotype" w:hAnsi="Palatino Linotype" w:cs="Arial"/>
          <w:i/>
          <w:sz w:val="22"/>
        </w:rPr>
      </w:pPr>
      <w:r w:rsidRPr="00B9160A">
        <w:rPr>
          <w:rFonts w:ascii="Palatino Linotype" w:hAnsi="Palatino Linotype" w:cs="Arial"/>
          <w:i/>
          <w:sz w:val="22"/>
        </w:rPr>
        <w:t>(Énfasis añadido)</w:t>
      </w:r>
    </w:p>
    <w:p w:rsidR="0056249B" w:rsidRPr="00B9160A" w:rsidRDefault="0056249B" w:rsidP="0056249B">
      <w:pPr>
        <w:spacing w:line="360" w:lineRule="auto"/>
        <w:ind w:left="709" w:right="757"/>
        <w:jc w:val="both"/>
        <w:rPr>
          <w:rFonts w:ascii="Palatino Linotype" w:hAnsi="Palatino Linotype" w:cs="Arial"/>
          <w:i/>
          <w:sz w:val="22"/>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lastRenderedPageBreak/>
        <w:t xml:space="preserve">En este sentido, </w:t>
      </w:r>
      <w:r w:rsidRPr="00B9160A">
        <w:rPr>
          <w:rFonts w:ascii="Palatino Linotype" w:hAnsi="Palatino Linotype" w:cs="Arial"/>
          <w:b/>
        </w:rPr>
        <w:t>EL SUJETO OBLIGADO</w:t>
      </w:r>
      <w:r w:rsidRPr="00B9160A">
        <w:rPr>
          <w:rFonts w:ascii="Palatino Linotype" w:hAnsi="Palatino Linotype" w:cs="Arial"/>
        </w:rPr>
        <w:t xml:space="preserve"> se encuentra constreñido a entregar la información solicitada por </w:t>
      </w:r>
      <w:r w:rsidRPr="00B9160A">
        <w:rPr>
          <w:rFonts w:ascii="Palatino Linotype" w:hAnsi="Palatino Linotype" w:cs="Arial"/>
          <w:b/>
          <w:lang w:eastAsia="es-MX"/>
        </w:rPr>
        <w:t>EL RECURRENTE</w:t>
      </w:r>
      <w:r w:rsidRPr="00B9160A">
        <w:rPr>
          <w:rFonts w:ascii="Palatino Linotype" w:hAnsi="Palatino Linotype" w:cs="Arial"/>
        </w:rPr>
        <w:t xml:space="preserve">, de acuerdo a lo dispuesto por los artículos 3, fracción XI y 12 </w:t>
      </w:r>
      <w:r w:rsidRPr="00B9160A">
        <w:rPr>
          <w:rFonts w:ascii="Palatino Linotype" w:hAnsi="Palatino Linotype" w:cs="Arial"/>
          <w:bCs/>
        </w:rPr>
        <w:t>de la Ley de Transparencia y Acceso a la Información Pública del Estado de México y Municipios</w:t>
      </w:r>
      <w:r w:rsidRPr="00B9160A">
        <w:rPr>
          <w:rFonts w:ascii="Palatino Linotype" w:hAnsi="Palatino Linotype" w:cs="Arial"/>
        </w:rPr>
        <w:t>, de los cuales se desprende que es información pública la contenida en los documentos que los Sujetos Obligados generen, administren o se encuentre en su posesión en ejercicio de sus atribuciones.</w:t>
      </w:r>
    </w:p>
    <w:p w:rsidR="00D34BAE" w:rsidRPr="00B9160A" w:rsidRDefault="00D34BAE" w:rsidP="00D34BAE">
      <w:pPr>
        <w:autoSpaceDE w:val="0"/>
        <w:autoSpaceDN w:val="0"/>
        <w:adjustRightInd w:val="0"/>
        <w:spacing w:line="360" w:lineRule="auto"/>
        <w:jc w:val="both"/>
        <w:rPr>
          <w:rFonts w:ascii="Palatino Linotype" w:hAnsi="Palatino Linotype" w:cs="Arial"/>
        </w:rPr>
      </w:pPr>
    </w:p>
    <w:p w:rsidR="00F81E2D" w:rsidRPr="00B9160A" w:rsidRDefault="0056249B" w:rsidP="0056249B">
      <w:pPr>
        <w:spacing w:line="360" w:lineRule="auto"/>
        <w:jc w:val="both"/>
        <w:rPr>
          <w:rFonts w:ascii="Palatino Linotype" w:eastAsia="Arial Unicode MS" w:hAnsi="Palatino Linotype" w:cs="Arial"/>
        </w:rPr>
      </w:pPr>
      <w:r w:rsidRPr="00B9160A">
        <w:rPr>
          <w:rFonts w:ascii="Palatino Linotype" w:hAnsi="Palatino Linotype" w:cs="Arial"/>
        </w:rPr>
        <w:t xml:space="preserve">Por tanto, al ser claro que </w:t>
      </w:r>
      <w:r w:rsidRPr="00B9160A">
        <w:rPr>
          <w:rFonts w:ascii="Palatino Linotype" w:hAnsi="Palatino Linotype" w:cs="Arial"/>
          <w:b/>
        </w:rPr>
        <w:t>EL SUJETO OBLIGADO</w:t>
      </w:r>
      <w:r w:rsidRPr="00B9160A">
        <w:rPr>
          <w:rFonts w:ascii="Palatino Linotype" w:hAnsi="Palatino Linotype" w:cs="Arial"/>
        </w:rPr>
        <w:t xml:space="preserve"> cuenta con </w:t>
      </w:r>
      <w:r w:rsidR="00C1352E" w:rsidRPr="00B9160A">
        <w:rPr>
          <w:rFonts w:ascii="Palatino Linotype" w:hAnsi="Palatino Linotype" w:cs="Arial"/>
        </w:rPr>
        <w:t xml:space="preserve">fuente obligacional que lo constriñe a </w:t>
      </w:r>
      <w:r w:rsidR="00F81E2D" w:rsidRPr="00B9160A">
        <w:rPr>
          <w:rFonts w:ascii="Palatino Linotype" w:hAnsi="Palatino Linotype" w:cs="Arial"/>
        </w:rPr>
        <w:t>contar con documentos en los que se puede advertir la información solicitada, es que se determina ordenar la entrega de los documentos en los que consten las percepciones (sueldo bruto, neto, deducciones, bonos y gratificaciones) de</w:t>
      </w:r>
      <w:r w:rsidR="00034B6A" w:rsidRPr="00B9160A">
        <w:rPr>
          <w:rFonts w:ascii="Palatino Linotype" w:hAnsi="Palatino Linotype" w:cs="Arial"/>
        </w:rPr>
        <w:t xml:space="preserve">l Presidente Municipal, </w:t>
      </w:r>
      <w:r w:rsidR="00F81E2D" w:rsidRPr="00B9160A">
        <w:rPr>
          <w:rFonts w:ascii="Palatino Linotype" w:hAnsi="Palatino Linotype" w:cs="Arial"/>
        </w:rPr>
        <w:t>los Regidores, Síndicos, asesores y personal a su cargo, Director de Desarrollo Urbano</w:t>
      </w:r>
      <w:r w:rsidR="00034B6A" w:rsidRPr="00B9160A">
        <w:rPr>
          <w:rFonts w:ascii="Palatino Linotype" w:hAnsi="Palatino Linotype" w:cs="Arial"/>
        </w:rPr>
        <w:t>, Desarrollo Económico</w:t>
      </w:r>
      <w:r w:rsidR="00F81E2D" w:rsidRPr="00B9160A">
        <w:rPr>
          <w:rFonts w:ascii="Palatino Linotype" w:hAnsi="Palatino Linotype" w:cs="Arial"/>
        </w:rPr>
        <w:t xml:space="preserve"> y del Director General del Instituto de la Juventud, correspondientes a la primer quincena del mes de marzo de 2019</w:t>
      </w:r>
      <w:r w:rsidR="00F81E2D" w:rsidRPr="00B9160A">
        <w:rPr>
          <w:rStyle w:val="Refdenotaalpie"/>
          <w:rFonts w:ascii="Palatino Linotype" w:hAnsi="Palatino Linotype" w:cs="Arial"/>
        </w:rPr>
        <w:footnoteReference w:id="3"/>
      </w:r>
      <w:r w:rsidR="00F81E2D" w:rsidRPr="00B9160A">
        <w:rPr>
          <w:rFonts w:ascii="Palatino Linotype" w:hAnsi="Palatino Linotype" w:cs="Arial"/>
        </w:rPr>
        <w:t xml:space="preserve">, en versión pública, </w:t>
      </w:r>
      <w:r w:rsidRPr="00B9160A">
        <w:rPr>
          <w:rFonts w:ascii="Palatino Linotype" w:eastAsia="Arial Unicode MS" w:hAnsi="Palatino Linotype" w:cs="Arial"/>
        </w:rPr>
        <w:t>esto es, omitirá, eliminará o suprimirá la información personal de cada servidor público, susceptibles de ser clasificadas como confidencial o cualquier otro dato que ponga en riesgo la vida, seguridad o salud de dicha</w:t>
      </w:r>
      <w:r w:rsidR="00F81E2D" w:rsidRPr="00B9160A">
        <w:rPr>
          <w:rFonts w:ascii="Palatino Linotype" w:eastAsia="Arial Unicode MS" w:hAnsi="Palatino Linotype" w:cs="Arial"/>
        </w:rPr>
        <w:t>s</w:t>
      </w:r>
      <w:r w:rsidRPr="00B9160A">
        <w:rPr>
          <w:rFonts w:ascii="Palatino Linotype" w:eastAsia="Arial Unicode MS" w:hAnsi="Palatino Linotype" w:cs="Arial"/>
        </w:rPr>
        <w:t xml:space="preserve"> persona</w:t>
      </w:r>
      <w:r w:rsidR="00F81E2D" w:rsidRPr="00B9160A">
        <w:rPr>
          <w:rFonts w:ascii="Palatino Linotype" w:eastAsia="Arial Unicode MS" w:hAnsi="Palatino Linotype" w:cs="Arial"/>
        </w:rPr>
        <w:t>s.</w:t>
      </w:r>
    </w:p>
    <w:p w:rsidR="0056249B" w:rsidRPr="00B9160A" w:rsidRDefault="0056249B" w:rsidP="00F81E2D">
      <w:pPr>
        <w:spacing w:before="100" w:beforeAutospacing="1" w:after="100" w:afterAutospacing="1" w:line="360" w:lineRule="auto"/>
        <w:jc w:val="both"/>
        <w:rPr>
          <w:rFonts w:ascii="Palatino Linotype" w:eastAsia="Arial Unicode MS" w:hAnsi="Palatino Linotype" w:cs="Arial"/>
        </w:rPr>
      </w:pPr>
      <w:r w:rsidRPr="00B9160A">
        <w:rPr>
          <w:rFonts w:ascii="Palatino Linotype" w:hAnsi="Palatino Linotype" w:cs="Arial"/>
          <w:bCs/>
        </w:rPr>
        <w:t>A este respecto, los</w:t>
      </w:r>
      <w:r w:rsidRPr="00B9160A">
        <w:rPr>
          <w:rFonts w:ascii="Palatino Linotype" w:hAnsi="Palatino Linotype" w:cs="Arial"/>
        </w:rPr>
        <w:t xml:space="preserve"> artículos 3, fracciones IX, XX, XXI y XLV; 51 y 52 de la Ley de Transparencia y Acceso a la Información Pública del Estado de México y Municipios establecen:</w:t>
      </w:r>
    </w:p>
    <w:p w:rsidR="0056249B" w:rsidRPr="00B9160A" w:rsidRDefault="0056249B" w:rsidP="0056249B">
      <w:pPr>
        <w:tabs>
          <w:tab w:val="left" w:pos="8364"/>
        </w:tabs>
        <w:ind w:left="709" w:right="757"/>
        <w:jc w:val="both"/>
        <w:rPr>
          <w:rFonts w:ascii="Palatino Linotype" w:hAnsi="Palatino Linotype"/>
          <w:i/>
          <w:sz w:val="22"/>
        </w:rPr>
      </w:pPr>
      <w:r w:rsidRPr="00B9160A">
        <w:rPr>
          <w:rFonts w:ascii="Palatino Linotype" w:hAnsi="Palatino Linotype" w:cs="Arial"/>
          <w:b/>
          <w:bCs/>
          <w:i/>
          <w:sz w:val="22"/>
        </w:rPr>
        <w:lastRenderedPageBreak/>
        <w:t>“</w:t>
      </w:r>
      <w:r w:rsidRPr="00B9160A">
        <w:rPr>
          <w:rFonts w:ascii="Palatino Linotype" w:hAnsi="Palatino Linotype" w:cs="Arial"/>
          <w:b/>
          <w:bCs/>
          <w:i/>
          <w:sz w:val="22"/>
          <w:lang w:eastAsia="es-MX"/>
        </w:rPr>
        <w:t>Artículo</w:t>
      </w:r>
      <w:r w:rsidRPr="00B9160A">
        <w:rPr>
          <w:rFonts w:ascii="Palatino Linotype" w:hAnsi="Palatino Linotype" w:cs="Arial"/>
          <w:b/>
          <w:bCs/>
          <w:i/>
          <w:sz w:val="22"/>
        </w:rPr>
        <w:t xml:space="preserve"> 3. </w:t>
      </w:r>
      <w:r w:rsidRPr="00B9160A">
        <w:rPr>
          <w:rFonts w:ascii="Palatino Linotype" w:hAnsi="Palatino Linotype"/>
          <w:i/>
          <w:sz w:val="22"/>
        </w:rPr>
        <w:t xml:space="preserve">Para los efectos de la presente Ley se entenderá por: </w:t>
      </w:r>
    </w:p>
    <w:p w:rsidR="0056249B" w:rsidRPr="00B9160A" w:rsidRDefault="0056249B" w:rsidP="0056249B">
      <w:pPr>
        <w:tabs>
          <w:tab w:val="left" w:pos="8364"/>
        </w:tabs>
        <w:ind w:left="709" w:right="757"/>
        <w:jc w:val="both"/>
        <w:rPr>
          <w:rFonts w:ascii="Palatino Linotype" w:hAnsi="Palatino Linotype"/>
          <w:i/>
          <w:sz w:val="22"/>
        </w:rPr>
      </w:pPr>
    </w:p>
    <w:p w:rsidR="0056249B" w:rsidRPr="00B9160A" w:rsidRDefault="0056249B" w:rsidP="0056249B">
      <w:pPr>
        <w:tabs>
          <w:tab w:val="left" w:pos="8364"/>
        </w:tabs>
        <w:ind w:left="709" w:right="757"/>
        <w:jc w:val="both"/>
        <w:rPr>
          <w:rFonts w:ascii="Palatino Linotype" w:hAnsi="Palatino Linotype" w:cs="Arial"/>
          <w:i/>
          <w:sz w:val="22"/>
        </w:rPr>
      </w:pPr>
      <w:r w:rsidRPr="00B9160A">
        <w:rPr>
          <w:rFonts w:ascii="Palatino Linotype" w:hAnsi="Palatino Linotype" w:cs="Arial"/>
          <w:b/>
          <w:i/>
          <w:sz w:val="22"/>
        </w:rPr>
        <w:t>IX.</w:t>
      </w:r>
      <w:r w:rsidRPr="00B9160A">
        <w:rPr>
          <w:rFonts w:ascii="Palatino Linotype" w:hAnsi="Palatino Linotype" w:cs="Arial"/>
          <w:i/>
          <w:sz w:val="22"/>
        </w:rPr>
        <w:t xml:space="preserve"> </w:t>
      </w:r>
      <w:r w:rsidRPr="00B9160A">
        <w:rPr>
          <w:rFonts w:ascii="Palatino Linotype" w:hAnsi="Palatino Linotype" w:cs="Arial"/>
          <w:b/>
          <w:i/>
          <w:sz w:val="22"/>
        </w:rPr>
        <w:t xml:space="preserve">Datos personales: </w:t>
      </w:r>
      <w:r w:rsidRPr="00B9160A">
        <w:rPr>
          <w:rFonts w:ascii="Palatino Linotype" w:hAnsi="Palatino Linotype" w:cs="Arial"/>
          <w:i/>
          <w:sz w:val="22"/>
        </w:rPr>
        <w:t xml:space="preserve">La información concerniente a una persona, identificada o identificable según lo dispuesto por la Ley de Protección de Datos Personales del Estado de México; </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8364"/>
        </w:tabs>
        <w:ind w:left="709" w:right="757"/>
        <w:jc w:val="both"/>
        <w:rPr>
          <w:rFonts w:ascii="Palatino Linotype" w:hAnsi="Palatino Linotype" w:cs="Arial"/>
          <w:i/>
          <w:sz w:val="22"/>
        </w:rPr>
      </w:pPr>
      <w:r w:rsidRPr="00B9160A">
        <w:rPr>
          <w:rFonts w:ascii="Palatino Linotype" w:hAnsi="Palatino Linotype" w:cs="Arial"/>
          <w:b/>
          <w:i/>
          <w:sz w:val="22"/>
        </w:rPr>
        <w:t>XX.</w:t>
      </w:r>
      <w:r w:rsidRPr="00B9160A">
        <w:rPr>
          <w:rFonts w:ascii="Palatino Linotype" w:hAnsi="Palatino Linotype" w:cs="Arial"/>
          <w:i/>
          <w:sz w:val="22"/>
        </w:rPr>
        <w:t xml:space="preserve"> </w:t>
      </w:r>
      <w:r w:rsidRPr="00B9160A">
        <w:rPr>
          <w:rFonts w:ascii="Palatino Linotype" w:hAnsi="Palatino Linotype" w:cs="Arial"/>
          <w:b/>
          <w:i/>
          <w:sz w:val="22"/>
        </w:rPr>
        <w:t>Información clasificada:</w:t>
      </w:r>
      <w:r w:rsidRPr="00B9160A">
        <w:rPr>
          <w:rFonts w:ascii="Palatino Linotype" w:hAnsi="Palatino Linotype" w:cs="Arial"/>
          <w:i/>
          <w:sz w:val="22"/>
        </w:rPr>
        <w:t xml:space="preserve"> Aquella considerada por la presente Ley como reservada o confidencial; </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8364"/>
        </w:tabs>
        <w:ind w:left="709" w:right="757"/>
        <w:jc w:val="both"/>
        <w:rPr>
          <w:rFonts w:ascii="Palatino Linotype" w:hAnsi="Palatino Linotype" w:cs="Arial"/>
          <w:i/>
          <w:sz w:val="22"/>
        </w:rPr>
      </w:pPr>
      <w:r w:rsidRPr="00B9160A">
        <w:rPr>
          <w:rFonts w:ascii="Palatino Linotype" w:hAnsi="Palatino Linotype" w:cs="Arial"/>
          <w:b/>
          <w:i/>
          <w:sz w:val="22"/>
        </w:rPr>
        <w:t>XXI.</w:t>
      </w:r>
      <w:r w:rsidRPr="00B9160A">
        <w:rPr>
          <w:rFonts w:ascii="Palatino Linotype" w:hAnsi="Palatino Linotype" w:cs="Arial"/>
          <w:i/>
          <w:sz w:val="22"/>
        </w:rPr>
        <w:t xml:space="preserve"> </w:t>
      </w:r>
      <w:r w:rsidRPr="00B9160A">
        <w:rPr>
          <w:rFonts w:ascii="Palatino Linotype" w:hAnsi="Palatino Linotype" w:cs="Arial"/>
          <w:b/>
          <w:i/>
          <w:sz w:val="22"/>
        </w:rPr>
        <w:t>Información confidencial</w:t>
      </w:r>
      <w:r w:rsidRPr="00B9160A">
        <w:rPr>
          <w:rFonts w:ascii="Palatino Linotype" w:hAnsi="Palatino Linotype" w:cs="Arial"/>
          <w:i/>
          <w:sz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8364"/>
        </w:tabs>
        <w:ind w:left="709" w:right="757"/>
        <w:jc w:val="both"/>
        <w:rPr>
          <w:rFonts w:ascii="Palatino Linotype" w:hAnsi="Palatino Linotype" w:cs="Arial"/>
          <w:i/>
          <w:sz w:val="22"/>
        </w:rPr>
      </w:pPr>
      <w:r w:rsidRPr="00B9160A">
        <w:rPr>
          <w:rFonts w:ascii="Palatino Linotype" w:hAnsi="Palatino Linotype" w:cs="Arial"/>
          <w:b/>
          <w:i/>
          <w:sz w:val="22"/>
        </w:rPr>
        <w:t>XLV. Versión pública:</w:t>
      </w:r>
      <w:r w:rsidRPr="00B9160A">
        <w:rPr>
          <w:rFonts w:ascii="Palatino Linotype" w:hAnsi="Palatino Linotype" w:cs="Arial"/>
          <w:i/>
          <w:sz w:val="22"/>
        </w:rPr>
        <w:t xml:space="preserve"> Documento en el que se elimine, suprime o borra la información clasificada como reservada o confidencial para permitir su acceso. </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8364"/>
        </w:tabs>
        <w:ind w:left="709" w:right="757"/>
        <w:jc w:val="both"/>
        <w:rPr>
          <w:rFonts w:ascii="Palatino Linotype" w:hAnsi="Palatino Linotype" w:cs="Arial"/>
          <w:i/>
          <w:sz w:val="22"/>
        </w:rPr>
      </w:pPr>
      <w:r w:rsidRPr="00B9160A">
        <w:rPr>
          <w:rFonts w:ascii="Palatino Linotype" w:hAnsi="Palatino Linotype" w:cs="Arial"/>
          <w:b/>
          <w:i/>
          <w:sz w:val="22"/>
        </w:rPr>
        <w:t>Artículo 51.</w:t>
      </w:r>
      <w:r w:rsidRPr="00B9160A">
        <w:rPr>
          <w:rFonts w:ascii="Palatino Linotype" w:hAnsi="Palatino Linotype" w:cs="Arial"/>
          <w:i/>
          <w:sz w:val="22"/>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B9160A">
        <w:rPr>
          <w:rFonts w:ascii="Palatino Linotype" w:hAnsi="Palatino Linotype" w:cs="Arial"/>
          <w:b/>
          <w:i/>
          <w:sz w:val="22"/>
        </w:rPr>
        <w:t xml:space="preserve">y tendrá la responsabilidad de verificar en cada caso que la misma no sea confidencial o reservada. </w:t>
      </w:r>
      <w:r w:rsidRPr="00B9160A">
        <w:rPr>
          <w:rFonts w:ascii="Palatino Linotype" w:hAnsi="Palatino Linotype" w:cs="Arial"/>
          <w:i/>
          <w:sz w:val="22"/>
        </w:rPr>
        <w:t xml:space="preserve">Dicha Unidad contará con las facultades internas necesarias para gestionar la atención a las solicitudes de información en los términos de la Ley General y la presente Ley. </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8364"/>
        </w:tabs>
        <w:ind w:left="709" w:right="757"/>
        <w:jc w:val="both"/>
        <w:rPr>
          <w:rFonts w:ascii="Palatino Linotype" w:hAnsi="Palatino Linotype" w:cs="Arial"/>
          <w:bCs/>
          <w:i/>
          <w:sz w:val="22"/>
        </w:rPr>
      </w:pPr>
      <w:r w:rsidRPr="00B9160A">
        <w:rPr>
          <w:rFonts w:ascii="Palatino Linotype" w:hAnsi="Palatino Linotype" w:cs="Arial"/>
          <w:b/>
          <w:i/>
          <w:sz w:val="22"/>
        </w:rPr>
        <w:t>Artículo 52.</w:t>
      </w:r>
      <w:r w:rsidRPr="00B9160A">
        <w:rPr>
          <w:rFonts w:ascii="Palatino Linotype" w:hAnsi="Palatino Linotype" w:cs="Arial"/>
          <w:i/>
          <w:sz w:val="22"/>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r w:rsidRPr="00B9160A">
        <w:rPr>
          <w:rFonts w:ascii="Palatino Linotype" w:hAnsi="Palatino Linotype" w:cs="Arial"/>
          <w:bCs/>
          <w:i/>
          <w:sz w:val="22"/>
        </w:rPr>
        <w:t>”</w:t>
      </w:r>
    </w:p>
    <w:p w:rsidR="0056249B" w:rsidRPr="00B9160A" w:rsidRDefault="0056249B" w:rsidP="0056249B">
      <w:pPr>
        <w:tabs>
          <w:tab w:val="left" w:pos="8364"/>
        </w:tabs>
        <w:ind w:left="709" w:right="757"/>
        <w:jc w:val="both"/>
        <w:rPr>
          <w:rFonts w:ascii="Palatino Linotype" w:hAnsi="Palatino Linotype" w:cs="Arial"/>
          <w:i/>
          <w:sz w:val="22"/>
        </w:rPr>
      </w:pPr>
    </w:p>
    <w:p w:rsidR="0056249B" w:rsidRPr="00B9160A" w:rsidRDefault="0056249B" w:rsidP="0056249B">
      <w:pPr>
        <w:tabs>
          <w:tab w:val="left" w:pos="5925"/>
          <w:tab w:val="left" w:pos="8364"/>
        </w:tabs>
        <w:ind w:left="709" w:right="757"/>
        <w:jc w:val="both"/>
        <w:rPr>
          <w:rFonts w:ascii="Palatino Linotype" w:hAnsi="Palatino Linotype" w:cs="Arial"/>
          <w:sz w:val="22"/>
        </w:rPr>
      </w:pPr>
      <w:r w:rsidRPr="00B9160A">
        <w:rPr>
          <w:rFonts w:ascii="Palatino Linotype" w:hAnsi="Palatino Linotype" w:cs="Arial"/>
          <w:sz w:val="22"/>
        </w:rPr>
        <w:t>(Énfasis añadido)</w:t>
      </w:r>
    </w:p>
    <w:p w:rsidR="0056249B" w:rsidRPr="00B9160A" w:rsidRDefault="0056249B" w:rsidP="0056249B">
      <w:pPr>
        <w:tabs>
          <w:tab w:val="left" w:pos="5925"/>
          <w:tab w:val="left" w:pos="8364"/>
        </w:tabs>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 xml:space="preserve">Así, los datos personales que obren en poder de los Sujetos Obligados deben estar protegidos, adoptando las medidas de seguridad administrativas, físicas y técnicas necesarias para garantizar la integridad, confidencialidad y disponibilidad de los datos </w:t>
      </w:r>
      <w:r w:rsidRPr="00B9160A">
        <w:rPr>
          <w:rFonts w:ascii="Palatino Linotype" w:hAnsi="Palatino Linotype" w:cs="Arial"/>
        </w:rPr>
        <w:lastRenderedPageBreak/>
        <w:t xml:space="preserve">personales, considerando además, que conforme al principio de finalidad, todo tratamiento de datos personales que efectúen deberá estar justificado en la Ley, lo anterior, en términos de lo dispuesto por el artículo 22 en relación con el 38 de la Ley de Protección de Datos Personales en Posesión de Sujetos Obligados del Estado de México y Municipios, los cuales se transcriben para mayor referencia: </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ind w:left="709" w:right="757"/>
        <w:jc w:val="both"/>
        <w:rPr>
          <w:rFonts w:ascii="Palatino Linotype" w:eastAsia="Arial Unicode MS" w:hAnsi="Palatino Linotype" w:cs="Arial"/>
          <w:i/>
          <w:sz w:val="22"/>
        </w:rPr>
      </w:pPr>
      <w:r w:rsidRPr="00B9160A">
        <w:rPr>
          <w:rFonts w:ascii="Palatino Linotype" w:eastAsia="Arial Unicode MS" w:hAnsi="Palatino Linotype" w:cs="Arial"/>
          <w:i/>
          <w:sz w:val="22"/>
        </w:rPr>
        <w:t>“</w:t>
      </w:r>
      <w:r w:rsidRPr="00B9160A">
        <w:rPr>
          <w:rFonts w:ascii="Palatino Linotype" w:eastAsia="Arial Unicode MS" w:hAnsi="Palatino Linotype" w:cs="Arial"/>
          <w:b/>
          <w:i/>
          <w:sz w:val="22"/>
        </w:rPr>
        <w:t>Artículo</w:t>
      </w:r>
      <w:r w:rsidRPr="00B9160A">
        <w:rPr>
          <w:rFonts w:ascii="Palatino Linotype" w:eastAsia="Arial Unicode MS" w:hAnsi="Palatino Linotype" w:cs="Arial"/>
          <w:i/>
          <w:sz w:val="22"/>
        </w:rPr>
        <w:t xml:space="preserve"> </w:t>
      </w:r>
      <w:r w:rsidRPr="00B9160A">
        <w:rPr>
          <w:rFonts w:ascii="Palatino Linotype" w:eastAsia="Arial Unicode MS" w:hAnsi="Palatino Linotype" w:cs="Arial"/>
          <w:b/>
          <w:i/>
          <w:sz w:val="22"/>
        </w:rPr>
        <w:t>22</w:t>
      </w:r>
      <w:r w:rsidRPr="00B9160A">
        <w:rPr>
          <w:rFonts w:ascii="Palatino Linotype" w:eastAsia="Arial Unicode MS" w:hAnsi="Palatino Linotype" w:cs="Arial"/>
          <w:i/>
          <w:sz w:val="22"/>
        </w:rPr>
        <w:t>. Todo tratamiento de datos personales que efectúe el responsable deberá estar justificado por finalidades concretas, lícitas, explícitas y legítimas, relacionadas con las atribuciones que la normatividad aplicable les confiera.</w:t>
      </w:r>
    </w:p>
    <w:p w:rsidR="0056249B" w:rsidRPr="00B9160A" w:rsidRDefault="0056249B" w:rsidP="0056249B">
      <w:pPr>
        <w:ind w:left="709" w:right="757"/>
        <w:jc w:val="both"/>
        <w:rPr>
          <w:rFonts w:ascii="Palatino Linotype" w:eastAsia="Arial Unicode MS" w:hAnsi="Palatino Linotype" w:cs="Arial"/>
          <w:i/>
          <w:sz w:val="22"/>
        </w:rPr>
      </w:pPr>
    </w:p>
    <w:p w:rsidR="0056249B" w:rsidRPr="00B9160A" w:rsidRDefault="0056249B" w:rsidP="0056249B">
      <w:pPr>
        <w:ind w:left="709" w:right="757"/>
        <w:jc w:val="both"/>
        <w:rPr>
          <w:rFonts w:ascii="Palatino Linotype" w:eastAsia="Arial Unicode MS" w:hAnsi="Palatino Linotype" w:cs="Arial"/>
          <w:i/>
          <w:sz w:val="22"/>
        </w:rPr>
      </w:pPr>
      <w:r w:rsidRPr="00B9160A">
        <w:rPr>
          <w:rFonts w:ascii="Palatino Linotype" w:eastAsia="Arial Unicode MS" w:hAnsi="Palatino Linotype" w:cs="Arial"/>
          <w:i/>
          <w:sz w:val="22"/>
        </w:rPr>
        <w:t>El responsable podrá tratar datos personales para finalidades distintas a aquéllas establecidas en el aviso de privacidad, en los casos siguientes:</w:t>
      </w:r>
    </w:p>
    <w:p w:rsidR="0056249B" w:rsidRPr="00B9160A" w:rsidRDefault="0056249B" w:rsidP="0056249B">
      <w:pPr>
        <w:ind w:left="709" w:right="757"/>
        <w:jc w:val="both"/>
        <w:rPr>
          <w:rFonts w:ascii="Palatino Linotype" w:eastAsia="Arial Unicode MS" w:hAnsi="Palatino Linotype" w:cs="Arial"/>
          <w:i/>
          <w:sz w:val="22"/>
        </w:rPr>
      </w:pPr>
    </w:p>
    <w:p w:rsidR="0056249B" w:rsidRPr="00B9160A" w:rsidRDefault="0056249B" w:rsidP="0056249B">
      <w:pPr>
        <w:ind w:left="709" w:right="757"/>
        <w:jc w:val="both"/>
        <w:rPr>
          <w:rFonts w:ascii="Palatino Linotype" w:eastAsia="Arial Unicode MS" w:hAnsi="Palatino Linotype" w:cs="Arial"/>
          <w:i/>
          <w:sz w:val="22"/>
        </w:rPr>
      </w:pPr>
      <w:r w:rsidRPr="00B9160A">
        <w:rPr>
          <w:rFonts w:ascii="Palatino Linotype" w:eastAsia="Arial Unicode MS" w:hAnsi="Palatino Linotype" w:cs="Arial"/>
          <w:i/>
          <w:sz w:val="22"/>
        </w:rPr>
        <w:t>I. Cuente con atribuciones conferidas en ley y medie el consentimiento del titular.</w:t>
      </w:r>
    </w:p>
    <w:p w:rsidR="0056249B" w:rsidRPr="00B9160A" w:rsidRDefault="0056249B" w:rsidP="0056249B">
      <w:pPr>
        <w:ind w:left="709" w:right="757"/>
        <w:jc w:val="both"/>
        <w:rPr>
          <w:rFonts w:ascii="Palatino Linotype" w:eastAsia="Arial Unicode MS" w:hAnsi="Palatino Linotype" w:cs="Arial"/>
          <w:i/>
          <w:sz w:val="22"/>
        </w:rPr>
      </w:pPr>
      <w:r w:rsidRPr="00B9160A">
        <w:rPr>
          <w:rFonts w:ascii="Palatino Linotype" w:eastAsia="Arial Unicode MS" w:hAnsi="Palatino Linotype" w:cs="Arial"/>
          <w:i/>
          <w:sz w:val="22"/>
        </w:rPr>
        <w:t>II. Se trate de una persona reportada como desaparecida, en los términos previstos en la presente Ley y demás disposiciones legales aplicables...</w:t>
      </w:r>
    </w:p>
    <w:p w:rsidR="0056249B" w:rsidRPr="00B9160A" w:rsidRDefault="0056249B" w:rsidP="0056249B">
      <w:pPr>
        <w:ind w:left="709" w:right="757"/>
        <w:jc w:val="both"/>
        <w:rPr>
          <w:rFonts w:ascii="Palatino Linotype" w:eastAsia="Arial Unicode MS" w:hAnsi="Palatino Linotype" w:cs="Arial"/>
          <w:i/>
          <w:sz w:val="22"/>
        </w:rPr>
      </w:pPr>
    </w:p>
    <w:p w:rsidR="0056249B" w:rsidRPr="00B9160A" w:rsidRDefault="0056249B" w:rsidP="0056249B">
      <w:pPr>
        <w:ind w:left="709" w:right="757"/>
        <w:jc w:val="both"/>
        <w:rPr>
          <w:rFonts w:ascii="Palatino Linotype" w:eastAsia="Arial Unicode MS" w:hAnsi="Palatino Linotype" w:cs="Arial"/>
          <w:i/>
          <w:sz w:val="22"/>
        </w:rPr>
      </w:pPr>
      <w:r w:rsidRPr="00B9160A">
        <w:rPr>
          <w:rFonts w:ascii="Palatino Linotype" w:eastAsia="Arial Unicode MS" w:hAnsi="Palatino Linotype" w:cs="Arial"/>
          <w:b/>
          <w:i/>
          <w:sz w:val="22"/>
        </w:rPr>
        <w:t>Artículo</w:t>
      </w:r>
      <w:r w:rsidRPr="00B9160A">
        <w:rPr>
          <w:rFonts w:ascii="Palatino Linotype" w:eastAsia="Arial Unicode MS" w:hAnsi="Palatino Linotype" w:cs="Arial"/>
          <w:i/>
          <w:sz w:val="22"/>
        </w:rPr>
        <w:t xml:space="preserve"> </w:t>
      </w:r>
      <w:r w:rsidRPr="00B9160A">
        <w:rPr>
          <w:rFonts w:ascii="Palatino Linotype" w:eastAsia="Arial Unicode MS" w:hAnsi="Palatino Linotype" w:cs="Arial"/>
          <w:b/>
          <w:i/>
          <w:sz w:val="22"/>
        </w:rPr>
        <w:t>38</w:t>
      </w:r>
      <w:r w:rsidRPr="00B9160A">
        <w:rPr>
          <w:rFonts w:ascii="Palatino Linotype" w:eastAsia="Arial Unicode MS" w:hAnsi="Palatino Linotype" w:cs="Arial"/>
          <w:i/>
          <w:sz w:val="22"/>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56249B" w:rsidRPr="00B9160A" w:rsidRDefault="0056249B" w:rsidP="00806145">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56249B" w:rsidRPr="00B9160A" w:rsidRDefault="0056249B" w:rsidP="0056249B">
      <w:pPr>
        <w:autoSpaceDE w:val="0"/>
        <w:autoSpaceDN w:val="0"/>
        <w:adjustRightInd w:val="0"/>
        <w:spacing w:line="360" w:lineRule="auto"/>
        <w:jc w:val="both"/>
        <w:rPr>
          <w:rFonts w:ascii="Palatino Linotype" w:eastAsia="Arial Unicode MS" w:hAnsi="Palatino Linotype" w:cs="Arial"/>
        </w:rPr>
      </w:pPr>
      <w:r w:rsidRPr="00B9160A">
        <w:rPr>
          <w:rFonts w:ascii="Palatino Linotype" w:eastAsia="Arial Unicode MS" w:hAnsi="Palatino Linotype" w:cs="Arial"/>
        </w:rPr>
        <w:lastRenderedPageBreak/>
        <w:t xml:space="preserve">En efecto, toda la información relativa a una persona física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B9160A">
        <w:rPr>
          <w:rFonts w:ascii="Palatino Linotype" w:eastAsia="Arial Unicode MS" w:hAnsi="Palatino Linotype" w:cs="Arial"/>
          <w:b/>
          <w:lang w:eastAsia="es-MX"/>
        </w:rPr>
        <w:t>EL SUJETO OBLIGADO</w:t>
      </w:r>
      <w:r w:rsidRPr="00B9160A">
        <w:rPr>
          <w:rFonts w:ascii="Palatino Linotype" w:eastAsia="Arial Unicode MS" w:hAnsi="Palatino Linotype" w:cs="Arial"/>
        </w:rPr>
        <w:t xml:space="preserve">, en ese contexto, todo dato personal susceptible de clasificación debe ser protegido. </w:t>
      </w:r>
    </w:p>
    <w:p w:rsidR="0056249B" w:rsidRPr="00B9160A" w:rsidRDefault="0056249B" w:rsidP="0056249B">
      <w:pPr>
        <w:autoSpaceDE w:val="0"/>
        <w:autoSpaceDN w:val="0"/>
        <w:adjustRightInd w:val="0"/>
        <w:spacing w:line="360" w:lineRule="auto"/>
        <w:jc w:val="both"/>
        <w:rPr>
          <w:rFonts w:ascii="Palatino Linotype" w:eastAsia="Arial Unicode MS" w:hAnsi="Palatino Linotype" w:cs="Arial"/>
        </w:rPr>
      </w:pPr>
    </w:p>
    <w:p w:rsidR="0056249B" w:rsidRPr="00B9160A" w:rsidRDefault="0056249B" w:rsidP="0056249B">
      <w:pPr>
        <w:autoSpaceDE w:val="0"/>
        <w:autoSpaceDN w:val="0"/>
        <w:adjustRightInd w:val="0"/>
        <w:spacing w:line="360" w:lineRule="auto"/>
        <w:jc w:val="both"/>
        <w:rPr>
          <w:rFonts w:ascii="Palatino Linotype" w:eastAsia="Arial Unicode MS" w:hAnsi="Palatino Linotype" w:cs="Arial"/>
        </w:rPr>
      </w:pPr>
      <w:r w:rsidRPr="00B9160A">
        <w:rPr>
          <w:rFonts w:ascii="Palatino Linotype" w:eastAsia="Arial Unicode MS" w:hAnsi="Palatino Linotype" w:cs="Arial"/>
        </w:rPr>
        <w:t>Asimismo, de la versión pública deberá dejarse a la vista del</w:t>
      </w:r>
      <w:r w:rsidRPr="00B9160A">
        <w:rPr>
          <w:rFonts w:ascii="Palatino Linotype" w:eastAsia="Arial Unicode MS" w:hAnsi="Palatino Linotype" w:cs="Arial"/>
          <w:b/>
        </w:rPr>
        <w:t xml:space="preserve"> RECURRENTE </w:t>
      </w:r>
      <w:r w:rsidRPr="00B9160A">
        <w:rPr>
          <w:rFonts w:ascii="Palatino Linotype" w:eastAsia="Arial Unicode MS" w:hAnsi="Palatino Linotype" w:cs="Arial"/>
        </w:rPr>
        <w:t xml:space="preserve">los siguientes elementos de información pública: </w:t>
      </w:r>
      <w:r w:rsidRPr="00B9160A">
        <w:rPr>
          <w:rFonts w:ascii="Palatino Linotype" w:eastAsia="Arial Unicode MS" w:hAnsi="Palatino Linotype" w:cs="Arial"/>
          <w:b/>
        </w:rPr>
        <w:t>monto total del sueldo neto y bruto</w:t>
      </w:r>
      <w:r w:rsidRPr="00B9160A">
        <w:rPr>
          <w:rFonts w:ascii="Palatino Linotype" w:eastAsia="Arial Unicode MS" w:hAnsi="Palatino Linotype" w:cs="Arial"/>
        </w:rPr>
        <w:t xml:space="preserve">, compensaciones, prestaciones, aguinaldos, bonos, pagos por concepto de gasolina, de servicio de telefonía celular, </w:t>
      </w:r>
      <w:r w:rsidRPr="00B9160A">
        <w:rPr>
          <w:rFonts w:ascii="Palatino Linotype" w:eastAsia="Arial Unicode MS" w:hAnsi="Palatino Linotype" w:cs="Arial"/>
          <w:b/>
        </w:rPr>
        <w:t xml:space="preserve">el nombre del servidor público </w:t>
      </w:r>
      <w:r w:rsidRPr="00B9160A">
        <w:rPr>
          <w:rFonts w:ascii="Palatino Linotype" w:eastAsia="Arial Unicode MS" w:hAnsi="Palatino Linotype" w:cs="Arial"/>
        </w:rPr>
        <w:t xml:space="preserve">–siempre que no se relacione con datos personales-, el </w:t>
      </w:r>
      <w:r w:rsidRPr="00B9160A">
        <w:rPr>
          <w:rFonts w:ascii="Palatino Linotype" w:eastAsia="Arial Unicode MS" w:hAnsi="Palatino Linotype" w:cs="Arial"/>
          <w:b/>
        </w:rPr>
        <w:t>cargo que desempeña</w:t>
      </w:r>
      <w:r w:rsidRPr="00B9160A">
        <w:rPr>
          <w:rFonts w:ascii="Palatino Linotype" w:eastAsia="Arial Unicode MS" w:hAnsi="Palatino Linotype" w:cs="Arial"/>
        </w:rPr>
        <w:t xml:space="preserve">, área de adscripción, número de empleado y el </w:t>
      </w:r>
      <w:r w:rsidRPr="00B9160A">
        <w:rPr>
          <w:rFonts w:ascii="Palatino Linotype" w:eastAsia="Arial Unicode MS" w:hAnsi="Palatino Linotype" w:cs="Arial"/>
          <w:b/>
        </w:rPr>
        <w:t>período de la nómina respectiva</w:t>
      </w:r>
      <w:r w:rsidRPr="00B9160A">
        <w:rPr>
          <w:rFonts w:ascii="Palatino Linotype" w:eastAsia="Arial Unicode MS" w:hAnsi="Palatino Linotype" w:cs="Arial"/>
        </w:rPr>
        <w:t xml:space="preserve">, básicamente.  </w:t>
      </w:r>
    </w:p>
    <w:p w:rsidR="0056249B" w:rsidRPr="00B9160A" w:rsidRDefault="0056249B" w:rsidP="0056249B">
      <w:pPr>
        <w:autoSpaceDE w:val="0"/>
        <w:autoSpaceDN w:val="0"/>
        <w:adjustRightInd w:val="0"/>
        <w:spacing w:line="360" w:lineRule="auto"/>
        <w:jc w:val="both"/>
        <w:rPr>
          <w:rFonts w:ascii="Palatino Linotype" w:eastAsia="Arial Unicode MS" w:hAnsi="Palatino Linotype" w:cs="Arial"/>
        </w:rPr>
      </w:pPr>
    </w:p>
    <w:p w:rsidR="0056249B" w:rsidRPr="00B9160A" w:rsidRDefault="0056249B" w:rsidP="0056249B">
      <w:pPr>
        <w:autoSpaceDE w:val="0"/>
        <w:autoSpaceDN w:val="0"/>
        <w:adjustRightInd w:val="0"/>
        <w:spacing w:line="360" w:lineRule="auto"/>
        <w:jc w:val="both"/>
        <w:rPr>
          <w:rFonts w:ascii="Palatino Linotype" w:hAnsi="Palatino Linotype" w:cs="Arial"/>
        </w:rPr>
      </w:pPr>
      <w:r w:rsidRPr="00B9160A">
        <w:rPr>
          <w:rFonts w:ascii="Palatino Linotype" w:hAnsi="Palatino Linotype" w:cs="Arial"/>
        </w:rPr>
        <w:t>Robustece lo anterior, el criterio sustentado por la Segunda Sala de la Suprema Corte de Justicia de la Nación, visible en la página 2518 del Tomo XXII, de la Novena Época del Semanario Judicial de la Federación y su Gaceta, Julio de 2008, de rubro y texto siguientes:</w:t>
      </w:r>
    </w:p>
    <w:p w:rsidR="0056249B" w:rsidRPr="00B9160A" w:rsidRDefault="0056249B" w:rsidP="0056249B">
      <w:pPr>
        <w:autoSpaceDE w:val="0"/>
        <w:autoSpaceDN w:val="0"/>
        <w:adjustRightInd w:val="0"/>
        <w:spacing w:line="360" w:lineRule="auto"/>
        <w:jc w:val="both"/>
        <w:rPr>
          <w:rFonts w:ascii="Palatino Linotype" w:hAnsi="Palatino Linotype" w:cs="Arial"/>
        </w:rPr>
      </w:pPr>
    </w:p>
    <w:p w:rsidR="0056249B" w:rsidRPr="00B9160A" w:rsidRDefault="0056249B" w:rsidP="0056249B">
      <w:pPr>
        <w:ind w:left="709" w:right="757"/>
        <w:jc w:val="both"/>
        <w:rPr>
          <w:rFonts w:ascii="Palatino Linotype" w:hAnsi="Palatino Linotype" w:cs="Arial"/>
          <w:b/>
          <w:i/>
          <w:sz w:val="22"/>
          <w:lang w:eastAsia="es-MX"/>
        </w:rPr>
      </w:pPr>
      <w:r w:rsidRPr="00B9160A">
        <w:rPr>
          <w:rFonts w:ascii="Palatino Linotype" w:hAnsi="Palatino Linotype" w:cs="Arial"/>
          <w:b/>
          <w:i/>
          <w:sz w:val="22"/>
          <w:lang w:eastAsia="es-MX"/>
        </w:rPr>
        <w:t>"TRANSPARENCIA Y ACCESO A LA INFORMACIÓN PÚBLICA GUBERNAMENTAL. LOS ARTÍCULOS 3o., FRACCIÓN II, Y 18, FRACCIÓN II, DE LA LEY FEDERAL RELATIVA, NO VIOLAN LA GARANTÍA DE IGUALDAD, AL TUTELAR EL DERECHO A LA PROTECCIÓN DE DATOS PERSONALES SÓLO DE LAS PERSONAS FÍSICAS.</w:t>
      </w:r>
      <w:r w:rsidRPr="00B9160A">
        <w:rPr>
          <w:rFonts w:ascii="Palatino Linotype" w:hAnsi="Palatino Linotype" w:cs="Arial"/>
          <w:i/>
          <w:sz w:val="22"/>
          <w:lang w:eastAsia="es-MX"/>
        </w:rPr>
        <w:t xml:space="preserve"> Si se toma en cuenta que la garantía constitucional indicada no implica que todos los sujetos de la norma siempre se encuentren en condiciones de absoluta igualdad, sino que gocen de una igualdad jurídica traducida en la seguridad de no tener que soportar un perjuicio (o privarse de un beneficio) desigual e injustificado, se concluye que los artículos 3o., fracción II, y 18, </w:t>
      </w:r>
      <w:r w:rsidRPr="00B9160A">
        <w:rPr>
          <w:rFonts w:ascii="Palatino Linotype" w:hAnsi="Palatino Linotype" w:cs="Arial"/>
          <w:i/>
          <w:sz w:val="22"/>
          <w:lang w:eastAsia="es-MX"/>
        </w:rPr>
        <w:lastRenderedPageBreak/>
        <w:t>fracción II, de la Ley Federal de Transparencia y Acceso a la Información Pública Gubernamental, al tutelar sólo el derecho a la protección de datos personales de las personas físicas y no de las morales, colectivas o jurídicas privadas, no violan la indicada garantía contenida en el artículo 1o. de la Constitución Política de los Estados Unidos Mexicanos, pues tal distinción se justifica porque el derecho a la protección de los datos personales se refiere únicamente a las personas físicas por estar encausado al respeto de un derecho personalísimo, como es el de la intimidad, del cual derivó aquél. Esto es, en el apuntado supuesto no se actualiza una igualdad jurídica entre las personas físicas y las morales porque ambas están en situaciones de derecho dispares, ya que la protección de datos personales, entre ellos el del patrimonio y su confidencialidad, es una derivación del derecho a la intimidad, del cual únicamente goza el individuo, entendido como la persona humana.</w:t>
      </w:r>
      <w:r w:rsidRPr="00B9160A">
        <w:rPr>
          <w:rFonts w:ascii="Palatino Linotype" w:hAnsi="Palatino Linotype" w:cs="Arial"/>
          <w:b/>
          <w:i/>
          <w:sz w:val="22"/>
          <w:lang w:eastAsia="es-MX"/>
        </w:rPr>
        <w:t>"</w:t>
      </w:r>
    </w:p>
    <w:p w:rsidR="0056249B" w:rsidRPr="00B9160A" w:rsidRDefault="0056249B" w:rsidP="0056249B">
      <w:pPr>
        <w:spacing w:line="360" w:lineRule="auto"/>
        <w:jc w:val="both"/>
        <w:rPr>
          <w:rFonts w:ascii="Palatino Linotype" w:hAnsi="Palatino Linotype" w:cs="Arial"/>
          <w:i/>
          <w:lang w:eastAsia="es-MX"/>
        </w:rPr>
      </w:pPr>
    </w:p>
    <w:p w:rsidR="0056249B" w:rsidRPr="00B9160A" w:rsidRDefault="0056249B" w:rsidP="0056249B">
      <w:pPr>
        <w:autoSpaceDE w:val="0"/>
        <w:autoSpaceDN w:val="0"/>
        <w:adjustRightInd w:val="0"/>
        <w:spacing w:line="360" w:lineRule="auto"/>
        <w:jc w:val="both"/>
        <w:rPr>
          <w:rFonts w:ascii="Palatino Linotype" w:hAnsi="Palatino Linotype" w:cs="Arial"/>
        </w:rPr>
      </w:pPr>
      <w:r w:rsidRPr="00B9160A">
        <w:rPr>
          <w:rFonts w:ascii="Palatino Linotype" w:hAnsi="Palatino Linotype"/>
        </w:rPr>
        <w:t xml:space="preserve">En caso específico, de los documentos solicitados obran datos que son considerados confidenciales, cuyo acceso debe ser restringido, los cuales </w:t>
      </w:r>
      <w:r w:rsidRPr="00B9160A">
        <w:rPr>
          <w:rFonts w:ascii="Palatino Linotype" w:hAnsi="Palatino Linotype" w:cs="Arial"/>
        </w:rPr>
        <w:t xml:space="preserve">deben testarse al momento de la elaboración de versiones públicas, como es el caso del </w:t>
      </w:r>
      <w:r w:rsidRPr="00B9160A">
        <w:rPr>
          <w:rFonts w:ascii="Palatino Linotype" w:hAnsi="Palatino Linotype" w:cs="Arial"/>
          <w:b/>
        </w:rPr>
        <w:t>Registro Federal de Contribuyentes</w:t>
      </w:r>
      <w:r w:rsidRPr="00B9160A">
        <w:rPr>
          <w:rFonts w:ascii="Palatino Linotype" w:hAnsi="Palatino Linotype" w:cs="Arial"/>
        </w:rPr>
        <w:t xml:space="preserve"> (RFC), la </w:t>
      </w:r>
      <w:r w:rsidRPr="00B9160A">
        <w:rPr>
          <w:rFonts w:ascii="Palatino Linotype" w:hAnsi="Palatino Linotype" w:cs="Arial"/>
          <w:b/>
        </w:rPr>
        <w:t>Clave Única de Registro de Población</w:t>
      </w:r>
      <w:r w:rsidRPr="00B9160A">
        <w:rPr>
          <w:rFonts w:ascii="Palatino Linotype" w:hAnsi="Palatino Linotype" w:cs="Arial"/>
        </w:rPr>
        <w:t xml:space="preserve"> (CURP), la </w:t>
      </w:r>
      <w:r w:rsidRPr="00B9160A">
        <w:rPr>
          <w:rFonts w:ascii="Palatino Linotype" w:hAnsi="Palatino Linotype" w:cs="Arial"/>
          <w:b/>
        </w:rPr>
        <w:t>Clave de cualquier tipo de seguridad social</w:t>
      </w:r>
      <w:r w:rsidRPr="00B9160A">
        <w:rPr>
          <w:rFonts w:ascii="Palatino Linotype" w:hAnsi="Palatino Linotype" w:cs="Arial"/>
        </w:rPr>
        <w:t xml:space="preserve"> (ISSEMYM, u otros), así como, los </w:t>
      </w:r>
      <w:r w:rsidRPr="00B9160A">
        <w:rPr>
          <w:rFonts w:ascii="Palatino Linotype" w:hAnsi="Palatino Linotype" w:cs="Arial"/>
          <w:b/>
        </w:rPr>
        <w:t xml:space="preserve">préstamos o descuentos </w:t>
      </w:r>
      <w:r w:rsidRPr="00B9160A">
        <w:rPr>
          <w:rFonts w:ascii="Palatino Linotype" w:hAnsi="Palatino Linotype" w:cs="Arial"/>
        </w:rPr>
        <w:t xml:space="preserve">que se le hagan al servidor público, que no se encuentren relacionados con los impuestos o la </w:t>
      </w:r>
      <w:r w:rsidRPr="00B9160A">
        <w:rPr>
          <w:rFonts w:ascii="Palatino Linotype" w:hAnsi="Palatino Linotype" w:cs="Arial"/>
          <w:b/>
        </w:rPr>
        <w:t>cuotas</w:t>
      </w:r>
      <w:r w:rsidRPr="00B9160A">
        <w:rPr>
          <w:rFonts w:ascii="Palatino Linotype" w:hAnsi="Palatino Linotype" w:cs="Arial"/>
        </w:rPr>
        <w:t xml:space="preserve"> por </w:t>
      </w:r>
      <w:r w:rsidRPr="00B9160A">
        <w:rPr>
          <w:rFonts w:ascii="Palatino Linotype" w:hAnsi="Palatino Linotype" w:cs="Arial"/>
          <w:b/>
        </w:rPr>
        <w:t xml:space="preserve">seguridad social, Códigos Bidimensionales </w:t>
      </w:r>
      <w:r w:rsidRPr="00B9160A">
        <w:rPr>
          <w:rFonts w:ascii="Palatino Linotype" w:hAnsi="Palatino Linotype" w:cs="Arial"/>
        </w:rPr>
        <w:t>y los denominados</w:t>
      </w:r>
      <w:r w:rsidRPr="00B9160A">
        <w:rPr>
          <w:rFonts w:ascii="Palatino Linotype" w:hAnsi="Palatino Linotype" w:cs="Arial"/>
          <w:b/>
        </w:rPr>
        <w:t xml:space="preserve"> Códigos QR, cuotas sindicales.</w:t>
      </w:r>
    </w:p>
    <w:p w:rsidR="0056249B" w:rsidRPr="00B9160A" w:rsidRDefault="0056249B" w:rsidP="0056249B">
      <w:pPr>
        <w:autoSpaceDE w:val="0"/>
        <w:autoSpaceDN w:val="0"/>
        <w:adjustRightInd w:val="0"/>
        <w:spacing w:line="360" w:lineRule="auto"/>
        <w:jc w:val="both"/>
        <w:rPr>
          <w:rFonts w:ascii="Palatino Linotype" w:hAnsi="Palatino Linotype" w:cs="Arial"/>
        </w:rPr>
      </w:pPr>
    </w:p>
    <w:p w:rsidR="0056249B" w:rsidRPr="00B9160A" w:rsidRDefault="0056249B" w:rsidP="0056249B">
      <w:pPr>
        <w:autoSpaceDE w:val="0"/>
        <w:autoSpaceDN w:val="0"/>
        <w:adjustRightInd w:val="0"/>
        <w:spacing w:line="360" w:lineRule="auto"/>
        <w:jc w:val="both"/>
        <w:rPr>
          <w:rFonts w:ascii="Palatino Linotype" w:hAnsi="Palatino Linotype" w:cs="Arial"/>
        </w:rPr>
      </w:pPr>
      <w:r w:rsidRPr="00B9160A">
        <w:rPr>
          <w:rFonts w:ascii="Palatino Linotype" w:hAnsi="Palatino Linotype" w:cs="Arial"/>
        </w:rPr>
        <w:t xml:space="preserve">Por ende, en el presente caso </w:t>
      </w:r>
      <w:r w:rsidRPr="00B9160A">
        <w:rPr>
          <w:rFonts w:ascii="Palatino Linotype" w:hAnsi="Palatino Linotype" w:cs="Arial"/>
          <w:b/>
        </w:rPr>
        <w:t>EL SUJETO OBLIGADO</w:t>
      </w:r>
      <w:r w:rsidRPr="00B9160A">
        <w:rPr>
          <w:rFonts w:ascii="Palatino Linotype" w:hAnsi="Palatino Linotype" w:cs="Arial"/>
        </w:rPr>
        <w:t xml:space="preserve"> sólo podrá testar los datos confidenciales referidos con antelación, clasificación que tiene que efectuar mediante las formalidades que la Ley impone, es decir, resulta necesario que el Comité de Transparencia del </w:t>
      </w:r>
      <w:r w:rsidRPr="00B9160A">
        <w:rPr>
          <w:rFonts w:ascii="Palatino Linotype" w:hAnsi="Palatino Linotype" w:cs="Arial"/>
          <w:b/>
        </w:rPr>
        <w:t>SUJETO OBLIGADO</w:t>
      </w:r>
      <w:r w:rsidRPr="00B9160A">
        <w:rPr>
          <w:rFonts w:ascii="Palatino Linotype" w:hAnsi="Palatino Linotype" w:cs="Arial"/>
        </w:rPr>
        <w:t xml:space="preserve">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w:t>
      </w:r>
      <w:r w:rsidRPr="00B9160A">
        <w:rPr>
          <w:rFonts w:ascii="Palatino Linotype" w:hAnsi="Palatino Linotype" w:cs="Arial"/>
        </w:rPr>
        <w:lastRenderedPageBreak/>
        <w:t>Municipios, así como con los numerales aplicables de los Lineamientos Generales en Materia de Clasificación y Desclasificación de la Información, así como para la Elaboración de Versiones Públicas, publicados en el Diario Oficial de la Federación en fecha quince de abril del año dos mil dieciséis, mediante Acuerdo del Consejo Nacional del Sistema Nacional de Transparencia, Acceso a la Información Pública y Protección de Datos Personales.</w:t>
      </w:r>
    </w:p>
    <w:p w:rsidR="0056249B" w:rsidRPr="00B9160A" w:rsidRDefault="0056249B" w:rsidP="0056249B">
      <w:pPr>
        <w:autoSpaceDE w:val="0"/>
        <w:autoSpaceDN w:val="0"/>
        <w:adjustRightInd w:val="0"/>
        <w:spacing w:line="360" w:lineRule="auto"/>
        <w:jc w:val="both"/>
        <w:rPr>
          <w:rFonts w:ascii="Palatino Linotype" w:hAnsi="Palatino Linotype" w:cs="Arial"/>
        </w:rPr>
      </w:pPr>
    </w:p>
    <w:p w:rsidR="0056249B" w:rsidRPr="00B9160A" w:rsidRDefault="0056249B" w:rsidP="0056249B">
      <w:pPr>
        <w:autoSpaceDE w:val="0"/>
        <w:autoSpaceDN w:val="0"/>
        <w:adjustRightInd w:val="0"/>
        <w:spacing w:line="360" w:lineRule="auto"/>
        <w:jc w:val="both"/>
        <w:rPr>
          <w:rFonts w:ascii="Palatino Linotype" w:hAnsi="Palatino Linotype"/>
        </w:rPr>
      </w:pPr>
      <w:r w:rsidRPr="00B9160A">
        <w:rPr>
          <w:rFonts w:ascii="Palatino Linotype" w:hAnsi="Palatino Linotype" w:cs="Arial"/>
          <w:lang w:eastAsia="es-MX"/>
        </w:rPr>
        <w:t xml:space="preserve">Por cuanto hace al </w:t>
      </w:r>
      <w:r w:rsidRPr="00B9160A">
        <w:rPr>
          <w:rFonts w:ascii="Palatino Linotype" w:hAnsi="Palatino Linotype" w:cs="Arial"/>
          <w:b/>
          <w:lang w:eastAsia="es-MX"/>
        </w:rPr>
        <w:t>Registro Federal de Contribuyentes</w:t>
      </w:r>
      <w:r w:rsidRPr="00B9160A">
        <w:rPr>
          <w:rFonts w:ascii="Palatino Linotype" w:hAnsi="Palatino Linotype" w:cs="Arial"/>
          <w:lang w:eastAsia="es-MX"/>
        </w:rPr>
        <w:t xml:space="preserve"> </w:t>
      </w:r>
      <w:r w:rsidRPr="00B9160A">
        <w:rPr>
          <w:rFonts w:ascii="Palatino Linotype" w:hAnsi="Palatino Linotype" w:cs="Arial"/>
          <w:b/>
          <w:lang w:eastAsia="es-MX"/>
        </w:rPr>
        <w:t>de las personas físicas</w:t>
      </w:r>
      <w:r w:rsidRPr="00B9160A">
        <w:rPr>
          <w:rFonts w:ascii="Palatino Linotype" w:hAnsi="Palatino Linotype" w:cs="Arial"/>
          <w:lang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B9160A">
        <w:rPr>
          <w:rFonts w:ascii="Palatino Linotype" w:hAnsi="Palatino Linotype"/>
        </w:rPr>
        <w:t xml:space="preserve"> y finalmente la </w:t>
      </w:r>
      <w:proofErr w:type="spellStart"/>
      <w:r w:rsidRPr="00B9160A">
        <w:rPr>
          <w:rFonts w:ascii="Palatino Linotype" w:hAnsi="Palatino Linotype"/>
        </w:rPr>
        <w:t>homoclave</w:t>
      </w:r>
      <w:proofErr w:type="spellEnd"/>
      <w:r w:rsidRPr="00B9160A">
        <w:rPr>
          <w:rFonts w:ascii="Palatino Linotype" w:hAnsi="Palatino Linotype"/>
        </w:rPr>
        <w:t>; la cual para su obtención es necesario acreditar personalidad, fecha de nacimiento entre otros con documentos oficiales.</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Al respecto, el Instituto Nacional Transparencia, Acceso a la Información y Protección de Datos Personales (INAI) a través del Criterio 19/17, señala literalmente lo siguiente:</w:t>
      </w:r>
    </w:p>
    <w:p w:rsidR="0056249B" w:rsidRPr="00B9160A" w:rsidRDefault="0056249B" w:rsidP="0056249B">
      <w:pPr>
        <w:autoSpaceDE w:val="0"/>
        <w:autoSpaceDN w:val="0"/>
        <w:adjustRightInd w:val="0"/>
        <w:spacing w:line="360" w:lineRule="auto"/>
        <w:jc w:val="both"/>
        <w:rPr>
          <w:rFonts w:ascii="Palatino Linotype" w:hAnsi="Palatino Linotype" w:cs="Arial"/>
          <w:b/>
          <w:bCs/>
          <w:i/>
        </w:rPr>
      </w:pP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w:t>
      </w:r>
      <w:r w:rsidRPr="00B9160A">
        <w:rPr>
          <w:rFonts w:ascii="Palatino Linotype" w:hAnsi="Palatino Linotype" w:cs="Arial"/>
          <w:b/>
          <w:bCs/>
          <w:i/>
          <w:sz w:val="22"/>
        </w:rPr>
        <w:t>Registro Federal de Contribuyentes (RFC) de personas físicas</w:t>
      </w:r>
      <w:r w:rsidRPr="00B9160A">
        <w:rPr>
          <w:rFonts w:ascii="Palatino Linotype" w:hAnsi="Palatino Linotype" w:cs="Arial"/>
          <w:bCs/>
          <w:i/>
          <w:sz w:val="22"/>
        </w:rPr>
        <w:t xml:space="preserve">. El RFC es una clave de carácter fiscal, </w:t>
      </w:r>
      <w:proofErr w:type="gramStart"/>
      <w:r w:rsidRPr="00B9160A">
        <w:rPr>
          <w:rFonts w:ascii="Palatino Linotype" w:hAnsi="Palatino Linotype" w:cs="Arial"/>
          <w:bCs/>
          <w:i/>
          <w:sz w:val="22"/>
        </w:rPr>
        <w:t>única</w:t>
      </w:r>
      <w:proofErr w:type="gramEnd"/>
      <w:r w:rsidRPr="00B9160A">
        <w:rPr>
          <w:rFonts w:ascii="Palatino Linotype" w:hAnsi="Palatino Linotype" w:cs="Arial"/>
          <w:bCs/>
          <w:i/>
          <w:sz w:val="22"/>
        </w:rPr>
        <w:t xml:space="preserve"> e irrepetible, que permite identificar al titular, su edad y fecha de nacimiento, por lo que es un dato personal de carácter confidencial.</w:t>
      </w:r>
    </w:p>
    <w:p w:rsidR="0056249B" w:rsidRPr="00B9160A" w:rsidRDefault="0056249B" w:rsidP="0056249B">
      <w:pPr>
        <w:ind w:left="709" w:right="757"/>
        <w:jc w:val="both"/>
        <w:rPr>
          <w:rFonts w:ascii="Palatino Linotype" w:hAnsi="Palatino Linotype" w:cs="Arial"/>
          <w:bCs/>
          <w:i/>
          <w:sz w:val="22"/>
        </w:rPr>
      </w:pP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Resoluciones:</w:t>
      </w:r>
    </w:p>
    <w:p w:rsidR="0056249B" w:rsidRPr="00B9160A" w:rsidRDefault="0056249B" w:rsidP="0056249B">
      <w:pPr>
        <w:ind w:left="709" w:right="757"/>
        <w:jc w:val="both"/>
        <w:rPr>
          <w:rFonts w:ascii="Palatino Linotype" w:hAnsi="Palatino Linotype" w:cs="Arial"/>
          <w:bCs/>
          <w:i/>
          <w:sz w:val="22"/>
        </w:rPr>
      </w:pPr>
    </w:p>
    <w:p w:rsidR="0056249B" w:rsidRPr="00B9160A" w:rsidRDefault="0056249B" w:rsidP="0056249B">
      <w:pPr>
        <w:ind w:left="1418" w:right="757" w:hanging="709"/>
        <w:jc w:val="both"/>
        <w:rPr>
          <w:rFonts w:ascii="Palatino Linotype" w:hAnsi="Palatino Linotype" w:cs="Arial"/>
          <w:bCs/>
          <w:i/>
          <w:sz w:val="22"/>
        </w:rPr>
      </w:pPr>
      <w:r w:rsidRPr="00B9160A">
        <w:rPr>
          <w:rFonts w:ascii="Palatino Linotype" w:hAnsi="Palatino Linotype" w:cs="Arial"/>
          <w:bCs/>
          <w:i/>
          <w:sz w:val="22"/>
        </w:rPr>
        <w:t>•</w:t>
      </w:r>
      <w:r w:rsidRPr="00B9160A">
        <w:rPr>
          <w:rFonts w:ascii="Palatino Linotype" w:hAnsi="Palatino Linotype" w:cs="Arial"/>
          <w:bCs/>
          <w:i/>
          <w:sz w:val="22"/>
        </w:rPr>
        <w:tab/>
        <w:t>RRA 0189/17. Morena. 08 de febrero de 2017. Por unanimidad. Comisionado Ponente Joel Salas Suárez.</w:t>
      </w:r>
    </w:p>
    <w:p w:rsidR="0056249B" w:rsidRPr="00B9160A" w:rsidRDefault="0056249B" w:rsidP="0056249B">
      <w:pPr>
        <w:ind w:left="1418" w:right="757" w:hanging="709"/>
        <w:jc w:val="both"/>
        <w:rPr>
          <w:rFonts w:ascii="Palatino Linotype" w:hAnsi="Palatino Linotype" w:cs="Arial"/>
          <w:bCs/>
          <w:i/>
          <w:sz w:val="22"/>
        </w:rPr>
      </w:pPr>
      <w:r w:rsidRPr="00B9160A">
        <w:rPr>
          <w:rFonts w:ascii="Palatino Linotype" w:hAnsi="Palatino Linotype" w:cs="Arial"/>
          <w:bCs/>
          <w:i/>
          <w:sz w:val="22"/>
        </w:rPr>
        <w:lastRenderedPageBreak/>
        <w:t>•</w:t>
      </w:r>
      <w:r w:rsidRPr="00B9160A">
        <w:rPr>
          <w:rFonts w:ascii="Palatino Linotype" w:hAnsi="Palatino Linotype" w:cs="Arial"/>
          <w:bCs/>
          <w:i/>
          <w:sz w:val="22"/>
        </w:rPr>
        <w:tab/>
        <w:t xml:space="preserve">RRA 0677/17. Universidad Nacional Autónoma de México. 08 de marzo de 2017. Por unanimidad. Comisionado Ponente </w:t>
      </w:r>
      <w:proofErr w:type="spellStart"/>
      <w:r w:rsidRPr="00B9160A">
        <w:rPr>
          <w:rFonts w:ascii="Palatino Linotype" w:hAnsi="Palatino Linotype" w:cs="Arial"/>
          <w:bCs/>
          <w:i/>
          <w:sz w:val="22"/>
        </w:rPr>
        <w:t>Rosendoevgueni</w:t>
      </w:r>
      <w:proofErr w:type="spellEnd"/>
      <w:r w:rsidRPr="00B9160A">
        <w:rPr>
          <w:rFonts w:ascii="Palatino Linotype" w:hAnsi="Palatino Linotype" w:cs="Arial"/>
          <w:bCs/>
          <w:i/>
          <w:sz w:val="22"/>
        </w:rPr>
        <w:t xml:space="preserve"> Monterrey </w:t>
      </w:r>
      <w:proofErr w:type="spellStart"/>
      <w:r w:rsidRPr="00B9160A">
        <w:rPr>
          <w:rFonts w:ascii="Palatino Linotype" w:hAnsi="Palatino Linotype" w:cs="Arial"/>
          <w:bCs/>
          <w:i/>
          <w:sz w:val="22"/>
        </w:rPr>
        <w:t>Chepov</w:t>
      </w:r>
      <w:proofErr w:type="spellEnd"/>
      <w:r w:rsidRPr="00B9160A">
        <w:rPr>
          <w:rFonts w:ascii="Palatino Linotype" w:hAnsi="Palatino Linotype" w:cs="Arial"/>
          <w:bCs/>
          <w:i/>
          <w:sz w:val="22"/>
        </w:rPr>
        <w:t xml:space="preserve">. </w:t>
      </w:r>
    </w:p>
    <w:p w:rsidR="0056249B" w:rsidRPr="00B9160A" w:rsidRDefault="0056249B" w:rsidP="0056249B">
      <w:pPr>
        <w:ind w:left="1418" w:right="757" w:hanging="709"/>
        <w:jc w:val="both"/>
        <w:rPr>
          <w:rFonts w:ascii="Palatino Linotype" w:hAnsi="Palatino Linotype" w:cs="Arial"/>
          <w:bCs/>
          <w:i/>
          <w:sz w:val="22"/>
        </w:rPr>
      </w:pPr>
      <w:r w:rsidRPr="00B9160A">
        <w:rPr>
          <w:rFonts w:ascii="Palatino Linotype" w:hAnsi="Palatino Linotype" w:cs="Arial"/>
          <w:bCs/>
          <w:i/>
          <w:sz w:val="22"/>
        </w:rPr>
        <w:t>•</w:t>
      </w:r>
      <w:r w:rsidRPr="00B9160A">
        <w:rPr>
          <w:rFonts w:ascii="Palatino Linotype" w:hAnsi="Palatino Linotype" w:cs="Arial"/>
          <w:bCs/>
          <w:i/>
          <w:sz w:val="22"/>
        </w:rPr>
        <w:tab/>
        <w:t>RRA 1564/17. Tribunal Electoral del Poder Judicial de la Federación. 26 de abril de 2017. Por unanimidad. Comisionado Ponente Oscar Mauricio Guerra Ford.”</w:t>
      </w:r>
    </w:p>
    <w:p w:rsidR="0056249B" w:rsidRPr="00B9160A" w:rsidRDefault="0056249B" w:rsidP="0056249B">
      <w:pPr>
        <w:ind w:left="1418" w:right="757" w:hanging="709"/>
        <w:jc w:val="both"/>
        <w:rPr>
          <w:rFonts w:ascii="Palatino Linotype" w:hAnsi="Palatino Linotype" w:cs="Arial"/>
          <w:bCs/>
          <w:i/>
          <w:sz w:val="22"/>
        </w:rPr>
      </w:pPr>
    </w:p>
    <w:p w:rsidR="0056249B" w:rsidRPr="00B9160A" w:rsidRDefault="0056249B" w:rsidP="0056249B">
      <w:pPr>
        <w:ind w:left="709" w:right="757"/>
        <w:jc w:val="both"/>
        <w:rPr>
          <w:rFonts w:ascii="Palatino Linotype" w:hAnsi="Palatino Linotype" w:cs="Arial"/>
          <w:bCs/>
          <w:sz w:val="22"/>
        </w:rPr>
      </w:pPr>
      <w:r w:rsidRPr="00B9160A">
        <w:rPr>
          <w:rFonts w:ascii="Palatino Linotype" w:hAnsi="Palatino Linotype" w:cs="Arial"/>
          <w:bCs/>
          <w:sz w:val="22"/>
        </w:rPr>
        <w:t>(Énfasis añadido)</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 xml:space="preserve">De lo anterior, se desprende que el Registro Federal de Contribuyentes se vincula al nombre de su titular, permitiendo identificar la edad de la persona, fecha de nacimiento, así como su </w:t>
      </w:r>
      <w:proofErr w:type="spellStart"/>
      <w:r w:rsidRPr="00B9160A">
        <w:rPr>
          <w:rFonts w:ascii="Palatino Linotype" w:hAnsi="Palatino Linotype" w:cs="Arial"/>
          <w:lang w:eastAsia="es-MX"/>
        </w:rPr>
        <w:t>homoclave</w:t>
      </w:r>
      <w:proofErr w:type="spellEnd"/>
      <w:r w:rsidRPr="00B9160A">
        <w:rPr>
          <w:rFonts w:ascii="Palatino Linotype" w:hAnsi="Palatino Linotype" w:cs="Arial"/>
          <w:lang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B9160A">
        <w:rPr>
          <w:rFonts w:ascii="Palatino Linotype" w:eastAsia="Arial Unicode MS" w:hAnsi="Palatino Linotype" w:cs="Arial"/>
        </w:rPr>
        <w:t>4, fracción XI de la Ley de Protección de Datos Personales en Posesión de Sujetos Obligados del Estado de México y Municipios</w:t>
      </w:r>
      <w:r w:rsidRPr="00B9160A">
        <w:rPr>
          <w:rFonts w:ascii="Palatino Linotype" w:hAnsi="Palatino Linotype" w:cs="Arial"/>
          <w:lang w:eastAsia="es-MX"/>
        </w:rPr>
        <w:t>.</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 xml:space="preserve">Por cuanto hace a la </w:t>
      </w:r>
      <w:r w:rsidRPr="00B9160A">
        <w:rPr>
          <w:rFonts w:ascii="Palatino Linotype" w:hAnsi="Palatino Linotype" w:cs="Arial"/>
          <w:b/>
        </w:rPr>
        <w:t xml:space="preserve">Clave Única de Registro de Población, </w:t>
      </w:r>
      <w:r w:rsidRPr="00B9160A">
        <w:rPr>
          <w:rFonts w:ascii="Palatino Linotype" w:hAnsi="Palatino Linotype" w:cs="Arial"/>
          <w:lang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Lo anterior, tiene sustento en los artículos 86 y 91 de la Ley General de Población, la cual señala lo siguiente:</w:t>
      </w:r>
    </w:p>
    <w:p w:rsidR="0056249B" w:rsidRPr="00B9160A" w:rsidRDefault="0056249B" w:rsidP="0056249B">
      <w:pPr>
        <w:spacing w:line="360" w:lineRule="auto"/>
        <w:rPr>
          <w:rFonts w:ascii="Palatino Linotype" w:hAnsi="Palatino Linotype" w:cs="Arial"/>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Bold"/>
          <w:b/>
          <w:bCs/>
          <w:i/>
          <w:sz w:val="22"/>
          <w:lang w:eastAsia="es-MX"/>
        </w:rPr>
        <w:t xml:space="preserve">“Artículo 86. </w:t>
      </w:r>
      <w:r w:rsidRPr="00B9160A">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56249B" w:rsidRPr="00B9160A" w:rsidRDefault="0056249B" w:rsidP="0056249B">
      <w:pPr>
        <w:ind w:left="709" w:right="757"/>
        <w:jc w:val="both"/>
        <w:rPr>
          <w:rFonts w:ascii="Palatino Linotype" w:hAnsi="Palatino Linotype" w:cs="Arial"/>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Bold"/>
          <w:b/>
          <w:bCs/>
          <w:i/>
          <w:sz w:val="22"/>
          <w:lang w:eastAsia="es-MX"/>
        </w:rPr>
        <w:t xml:space="preserve">Artículo 91. </w:t>
      </w:r>
      <w:r w:rsidRPr="00B9160A">
        <w:rPr>
          <w:rFonts w:ascii="Palatino Linotype" w:hAnsi="Palatino Linotype" w:cs="Arial"/>
          <w:i/>
          <w:sz w:val="22"/>
          <w:lang w:eastAsia="es-MX"/>
        </w:rPr>
        <w:t>Al incorporar a una persona en el Registro Nacional de Población, se le asignará una clave que se denominará Clave Única de Registro de Población. Esta servirá para registrarla e identificarla en forma individual.”</w:t>
      </w:r>
    </w:p>
    <w:p w:rsidR="0056249B" w:rsidRPr="00B9160A" w:rsidRDefault="0056249B" w:rsidP="0056249B">
      <w:pPr>
        <w:spacing w:line="360" w:lineRule="auto"/>
        <w:ind w:left="709" w:right="757"/>
        <w:jc w:val="both"/>
        <w:rPr>
          <w:rFonts w:ascii="Palatino Linotype" w:hAnsi="Palatino Linotype" w:cs="Arial"/>
          <w:i/>
          <w:sz w:val="22"/>
          <w:lang w:eastAsia="es-MX"/>
        </w:rPr>
      </w:pPr>
    </w:p>
    <w:p w:rsidR="0056249B" w:rsidRPr="00B9160A" w:rsidRDefault="0056249B" w:rsidP="0056249B">
      <w:pPr>
        <w:shd w:val="clear" w:color="auto" w:fill="FFFFFF"/>
        <w:spacing w:line="360" w:lineRule="auto"/>
        <w:jc w:val="both"/>
        <w:rPr>
          <w:rFonts w:ascii="Palatino Linotype" w:hAnsi="Palatino Linotype"/>
          <w:lang w:eastAsia="es-MX"/>
        </w:rPr>
      </w:pPr>
      <w:r w:rsidRPr="00B9160A">
        <w:rPr>
          <w:rFonts w:ascii="Palatino Linotype" w:hAnsi="Palatino Linotype"/>
          <w:lang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B9160A">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B9160A">
        <w:rPr>
          <w:rFonts w:ascii="Palatino Linotype" w:hAnsi="Palatino Linotype"/>
          <w:lang w:eastAsia="es-MX"/>
        </w:rPr>
        <w:t xml:space="preserve">; sexo; Entidad Federativa o lugar de nacimiento; finalmente un digito verificador, compuesto de dos elementos, con el que se evitan duplicaciones en la Clave, identifican el cambio de siglo y garantizan la correcta integración. </w:t>
      </w:r>
    </w:p>
    <w:p w:rsidR="0056249B" w:rsidRPr="00B9160A" w:rsidRDefault="0056249B" w:rsidP="0056249B">
      <w:pPr>
        <w:shd w:val="clear" w:color="auto" w:fill="FFFFFF"/>
        <w:spacing w:line="360" w:lineRule="auto"/>
        <w:jc w:val="both"/>
        <w:rPr>
          <w:rFonts w:ascii="Palatino Linotype" w:hAnsi="Palatino Linotype"/>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Al respecto, el Instituto Nacional de Transparencia, Acceso a la Información y Protección de Datos Personales (INAI) a través del Criterio 18/17, señala literalmente lo siguiente:</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ind w:left="709" w:right="757"/>
        <w:jc w:val="both"/>
        <w:rPr>
          <w:rFonts w:ascii="Palatino Linotype" w:hAnsi="Palatino Linotype" w:cs="Arial"/>
          <w:bCs/>
          <w:i/>
          <w:sz w:val="22"/>
          <w:lang w:eastAsia="es-MX"/>
        </w:rPr>
      </w:pPr>
      <w:r w:rsidRPr="00B9160A">
        <w:rPr>
          <w:rFonts w:ascii="Palatino Linotype" w:hAnsi="Palatino Linotype" w:cs="Arial"/>
          <w:b/>
          <w:bCs/>
          <w:i/>
          <w:lang w:eastAsia="es-MX"/>
        </w:rPr>
        <w:t xml:space="preserve"> </w:t>
      </w:r>
      <w:r w:rsidRPr="00B9160A">
        <w:rPr>
          <w:rFonts w:ascii="Palatino Linotype" w:hAnsi="Palatino Linotype" w:cs="Arial"/>
          <w:bCs/>
          <w:i/>
          <w:sz w:val="22"/>
          <w:lang w:eastAsia="es-MX"/>
        </w:rPr>
        <w:t>“</w:t>
      </w:r>
      <w:r w:rsidRPr="00B9160A">
        <w:rPr>
          <w:rFonts w:ascii="Palatino Linotype" w:hAnsi="Palatino Linotype" w:cs="Arial"/>
          <w:b/>
          <w:bCs/>
          <w:i/>
          <w:sz w:val="22"/>
          <w:lang w:eastAsia="es-MX"/>
        </w:rPr>
        <w:t>Clave Única de Registro de Población (CURP)</w:t>
      </w:r>
      <w:r w:rsidRPr="00B9160A">
        <w:rPr>
          <w:rFonts w:ascii="Palatino Linotype" w:hAnsi="Palatino Linotype" w:cs="Arial"/>
          <w:bCs/>
          <w:i/>
          <w:sz w:val="22"/>
          <w:lang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56249B" w:rsidRPr="00B9160A" w:rsidRDefault="0056249B" w:rsidP="0056249B">
      <w:pPr>
        <w:ind w:left="709" w:right="757"/>
        <w:jc w:val="both"/>
        <w:rPr>
          <w:rFonts w:ascii="Palatino Linotype" w:hAnsi="Palatino Linotype" w:cs="Arial"/>
          <w:bCs/>
          <w:i/>
          <w:sz w:val="22"/>
          <w:lang w:eastAsia="es-MX"/>
        </w:rPr>
      </w:pPr>
    </w:p>
    <w:p w:rsidR="0056249B" w:rsidRPr="00B9160A" w:rsidRDefault="0056249B" w:rsidP="0056249B">
      <w:pPr>
        <w:ind w:left="709" w:right="757"/>
        <w:jc w:val="both"/>
        <w:rPr>
          <w:rFonts w:ascii="Palatino Linotype" w:hAnsi="Palatino Linotype" w:cs="Arial"/>
          <w:bCs/>
          <w:i/>
          <w:sz w:val="22"/>
          <w:lang w:eastAsia="es-MX"/>
        </w:rPr>
      </w:pPr>
      <w:r w:rsidRPr="00B9160A">
        <w:rPr>
          <w:rFonts w:ascii="Palatino Linotype" w:hAnsi="Palatino Linotype" w:cs="Arial"/>
          <w:bCs/>
          <w:i/>
          <w:sz w:val="22"/>
          <w:lang w:eastAsia="es-MX"/>
        </w:rPr>
        <w:t>Resoluciones:</w:t>
      </w:r>
    </w:p>
    <w:p w:rsidR="0056249B" w:rsidRPr="00B9160A" w:rsidRDefault="0056249B" w:rsidP="0056249B">
      <w:pPr>
        <w:ind w:left="1418" w:right="757" w:hanging="709"/>
        <w:jc w:val="both"/>
        <w:rPr>
          <w:rFonts w:ascii="Palatino Linotype" w:hAnsi="Palatino Linotype" w:cs="Arial"/>
          <w:bCs/>
          <w:i/>
          <w:sz w:val="22"/>
          <w:lang w:eastAsia="es-MX"/>
        </w:rPr>
      </w:pPr>
      <w:r w:rsidRPr="00B9160A">
        <w:rPr>
          <w:rFonts w:ascii="Palatino Linotype" w:hAnsi="Palatino Linotype" w:cs="Arial"/>
          <w:bCs/>
          <w:i/>
          <w:sz w:val="22"/>
          <w:lang w:eastAsia="es-MX"/>
        </w:rPr>
        <w:t>•</w:t>
      </w:r>
      <w:r w:rsidRPr="00B9160A">
        <w:rPr>
          <w:rFonts w:ascii="Palatino Linotype" w:hAnsi="Palatino Linotype" w:cs="Arial"/>
          <w:bCs/>
          <w:i/>
          <w:sz w:val="22"/>
          <w:lang w:eastAsia="es-MX"/>
        </w:rPr>
        <w:tab/>
        <w:t xml:space="preserve">RRA 3995/16. Secretaría de la Defensa Nacional. 1 de febrero de 2017. Por unanimidad. Comisionado Ponente </w:t>
      </w:r>
      <w:proofErr w:type="spellStart"/>
      <w:r w:rsidRPr="00B9160A">
        <w:rPr>
          <w:rFonts w:ascii="Palatino Linotype" w:hAnsi="Palatino Linotype" w:cs="Arial"/>
          <w:bCs/>
          <w:i/>
          <w:sz w:val="22"/>
          <w:lang w:eastAsia="es-MX"/>
        </w:rPr>
        <w:t>Rosendoevgueni</w:t>
      </w:r>
      <w:proofErr w:type="spellEnd"/>
      <w:r w:rsidRPr="00B9160A">
        <w:rPr>
          <w:rFonts w:ascii="Palatino Linotype" w:hAnsi="Palatino Linotype" w:cs="Arial"/>
          <w:bCs/>
          <w:i/>
          <w:sz w:val="22"/>
          <w:lang w:eastAsia="es-MX"/>
        </w:rPr>
        <w:t xml:space="preserve"> Monterrey </w:t>
      </w:r>
      <w:proofErr w:type="spellStart"/>
      <w:r w:rsidRPr="00B9160A">
        <w:rPr>
          <w:rFonts w:ascii="Palatino Linotype" w:hAnsi="Palatino Linotype" w:cs="Arial"/>
          <w:bCs/>
          <w:i/>
          <w:sz w:val="22"/>
          <w:lang w:eastAsia="es-MX"/>
        </w:rPr>
        <w:t>Chepov</w:t>
      </w:r>
      <w:proofErr w:type="spellEnd"/>
      <w:r w:rsidRPr="00B9160A">
        <w:rPr>
          <w:rFonts w:ascii="Palatino Linotype" w:hAnsi="Palatino Linotype" w:cs="Arial"/>
          <w:bCs/>
          <w:i/>
          <w:sz w:val="22"/>
          <w:lang w:eastAsia="es-MX"/>
        </w:rPr>
        <w:t>.</w:t>
      </w:r>
    </w:p>
    <w:p w:rsidR="0056249B" w:rsidRPr="00B9160A" w:rsidRDefault="0056249B" w:rsidP="0056249B">
      <w:pPr>
        <w:ind w:left="1418" w:right="757" w:hanging="709"/>
        <w:jc w:val="both"/>
        <w:rPr>
          <w:rFonts w:ascii="Palatino Linotype" w:hAnsi="Palatino Linotype" w:cs="Arial"/>
          <w:bCs/>
          <w:i/>
          <w:sz w:val="22"/>
          <w:lang w:eastAsia="es-MX"/>
        </w:rPr>
      </w:pPr>
      <w:r w:rsidRPr="00B9160A">
        <w:rPr>
          <w:rFonts w:ascii="Palatino Linotype" w:hAnsi="Palatino Linotype" w:cs="Arial"/>
          <w:bCs/>
          <w:i/>
          <w:sz w:val="22"/>
          <w:lang w:eastAsia="es-MX"/>
        </w:rPr>
        <w:t>•</w:t>
      </w:r>
      <w:r w:rsidRPr="00B9160A">
        <w:rPr>
          <w:rFonts w:ascii="Palatino Linotype" w:hAnsi="Palatino Linotype" w:cs="Arial"/>
          <w:bCs/>
          <w:i/>
          <w:sz w:val="22"/>
          <w:lang w:eastAsia="es-MX"/>
        </w:rPr>
        <w:tab/>
        <w:t xml:space="preserve">RRA 0937/17. Senado de la República. 15 de marzo de 2017. Por unanimidad. Comisionada Ponente Ximena Puente de la Mora. </w:t>
      </w:r>
    </w:p>
    <w:p w:rsidR="0056249B" w:rsidRPr="00B9160A" w:rsidRDefault="0056249B" w:rsidP="0056249B">
      <w:pPr>
        <w:ind w:left="1418" w:right="757" w:hanging="709"/>
        <w:jc w:val="both"/>
        <w:rPr>
          <w:rFonts w:ascii="Palatino Linotype" w:hAnsi="Palatino Linotype" w:cs="Arial"/>
          <w:i/>
          <w:sz w:val="22"/>
          <w:lang w:eastAsia="es-MX"/>
        </w:rPr>
      </w:pPr>
      <w:r w:rsidRPr="00B9160A">
        <w:rPr>
          <w:rFonts w:ascii="Palatino Linotype" w:hAnsi="Palatino Linotype" w:cs="Arial"/>
          <w:bCs/>
          <w:i/>
          <w:sz w:val="22"/>
          <w:lang w:eastAsia="es-MX"/>
        </w:rPr>
        <w:lastRenderedPageBreak/>
        <w:t>•</w:t>
      </w:r>
      <w:r w:rsidRPr="00B9160A">
        <w:rPr>
          <w:rFonts w:ascii="Palatino Linotype" w:hAnsi="Palatino Linotype" w:cs="Arial"/>
          <w:bCs/>
          <w:i/>
          <w:sz w:val="22"/>
          <w:lang w:eastAsia="es-MX"/>
        </w:rPr>
        <w:tab/>
        <w:t>RRA 0478/17. Secretaría de Relaciones Exteriores. 26 de abril de 2017. Por unanimidad. Comisionada Ponente Areli Cano Guadiana.</w:t>
      </w:r>
      <w:r w:rsidRPr="00B9160A">
        <w:rPr>
          <w:rFonts w:ascii="Palatino Linotype" w:hAnsi="Palatino Linotype" w:cs="Arial"/>
          <w:i/>
          <w:sz w:val="22"/>
          <w:lang w:eastAsia="es-MX"/>
        </w:rPr>
        <w:t>” (SIC)</w:t>
      </w:r>
    </w:p>
    <w:p w:rsidR="0056249B" w:rsidRPr="00B9160A" w:rsidRDefault="0056249B" w:rsidP="0056249B">
      <w:pPr>
        <w:spacing w:line="360" w:lineRule="auto"/>
        <w:ind w:left="1418" w:right="757" w:hanging="709"/>
        <w:jc w:val="both"/>
        <w:rPr>
          <w:rFonts w:ascii="Palatino Linotype" w:hAnsi="Palatino Linotype" w:cs="Arial"/>
          <w:i/>
          <w:sz w:val="22"/>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 xml:space="preserve">De lo anterior, se desprende que la </w:t>
      </w:r>
      <w:r w:rsidRPr="00B9160A">
        <w:rPr>
          <w:rFonts w:ascii="Palatino Linotype" w:hAnsi="Palatino Linotype"/>
          <w:lang w:eastAsia="es-MX"/>
        </w:rPr>
        <w:t xml:space="preserve">Clave Única de Registro de Población, </w:t>
      </w:r>
      <w:r w:rsidRPr="00B9160A">
        <w:rPr>
          <w:rFonts w:ascii="Palatino Linotype" w:hAnsi="Palatino Linotype" w:cs="Arial"/>
          <w:lang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lang w:eastAsia="es-MX"/>
        </w:rPr>
        <w:t xml:space="preserve">Por cuanto hace a la </w:t>
      </w:r>
      <w:r w:rsidRPr="00B9160A">
        <w:rPr>
          <w:rFonts w:ascii="Palatino Linotype" w:hAnsi="Palatino Linotype" w:cs="Arial"/>
          <w:b/>
        </w:rPr>
        <w:t>Clave de cualquier tipo de seguridad social</w:t>
      </w:r>
      <w:r w:rsidRPr="00B9160A">
        <w:rPr>
          <w:rFonts w:ascii="Palatino Linotype" w:hAnsi="Palatino Linotype" w:cs="Arial"/>
        </w:rPr>
        <w:t xml:space="preserve"> (ISSEMYM, u otros), está integrado por una </w:t>
      </w:r>
      <w:r w:rsidRPr="00B9160A">
        <w:rPr>
          <w:rFonts w:ascii="Palatino Linotype" w:hAnsi="Palatino Linotype" w:cs="Arial"/>
          <w:bCs/>
          <w:lang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B9160A">
        <w:rPr>
          <w:rFonts w:ascii="Palatino Linotype" w:hAnsi="Palatino Linotype" w:cs="Arial"/>
          <w:lang w:eastAsia="es-MX"/>
        </w:rPr>
        <w:t xml:space="preserve">dato que únicamente le atañe al servidor público, por lo que constituye un dato personal que concierne a una persona física identificada e identificable en términos de los artículos 2, fracción II de la Ley de Transparencia y Acceso a la Información Pública del Estado de México y Municipios y </w:t>
      </w:r>
      <w:r w:rsidRPr="00B9160A">
        <w:rPr>
          <w:rFonts w:ascii="Palatino Linotype" w:eastAsia="Arial Unicode MS" w:hAnsi="Palatino Linotype" w:cs="Arial"/>
        </w:rPr>
        <w:t>4, fracción XI de la Ley de Protección de Datos Personales en Posesión de Sujetos Obligados del Estado de México y Municipios</w:t>
      </w:r>
      <w:r w:rsidRPr="00B9160A">
        <w:rPr>
          <w:rFonts w:ascii="Palatino Linotype" w:hAnsi="Palatino Linotype" w:cs="Arial"/>
          <w:lang w:eastAsia="es-MX"/>
        </w:rPr>
        <w:t>.</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rPr>
        <w:t xml:space="preserve">Respecto de los </w:t>
      </w:r>
      <w:r w:rsidRPr="00B9160A">
        <w:rPr>
          <w:rFonts w:ascii="Palatino Linotype" w:hAnsi="Palatino Linotype" w:cs="Arial"/>
          <w:b/>
        </w:rPr>
        <w:t>préstamos o descuentos</w:t>
      </w:r>
      <w:r w:rsidRPr="00B9160A">
        <w:rPr>
          <w:rFonts w:ascii="Palatino Linotype" w:hAnsi="Palatino Linotype" w:cs="Arial"/>
        </w:rPr>
        <w:t xml:space="preserve"> </w:t>
      </w:r>
      <w:r w:rsidRPr="00B9160A">
        <w:rPr>
          <w:rFonts w:ascii="Palatino Linotype" w:hAnsi="Palatino Linotype" w:cs="Arial"/>
          <w:b/>
        </w:rPr>
        <w:t>de carácter personal</w:t>
      </w:r>
      <w:r w:rsidRPr="00B9160A">
        <w:rPr>
          <w:rFonts w:ascii="Palatino Linotype" w:hAnsi="Palatino Linotype" w:cs="Arial"/>
        </w:rPr>
        <w:t xml:space="preserve">, éstos no deben tener relación con la prestación del servicio; es decir, son confidenciales los préstamos o </w:t>
      </w:r>
      <w:r w:rsidRPr="00B9160A">
        <w:rPr>
          <w:rFonts w:ascii="Palatino Linotype" w:hAnsi="Palatino Linotype" w:cs="Arial"/>
        </w:rPr>
        <w:lastRenderedPageBreak/>
        <w:t xml:space="preserve">descuentos que se le hagan a la persona en los que no se involucren instituciones públicas, en virtud de  no </w:t>
      </w:r>
      <w:r w:rsidRPr="00B9160A">
        <w:rPr>
          <w:rFonts w:ascii="Palatino Linotype" w:hAnsi="Palatino Linotype" w:cs="Arial"/>
          <w:lang w:eastAsia="es-MX"/>
        </w:rPr>
        <w:t>favorecer  en la transparencia y rendición de cuentas, sino, por el contrario con ello se violentaría la</w:t>
      </w:r>
      <w:r w:rsidRPr="00B9160A">
        <w:rPr>
          <w:rFonts w:ascii="Palatino Linotype" w:hAnsi="Palatino Linotype"/>
        </w:rPr>
        <w:t xml:space="preserve"> </w:t>
      </w:r>
      <w:r w:rsidRPr="00B9160A">
        <w:rPr>
          <w:rFonts w:ascii="Palatino Linotype" w:hAnsi="Palatino Linotype" w:cs="Arial"/>
          <w:lang w:eastAsia="es-MX"/>
        </w:rPr>
        <w:t>protección de información confidencial, porque incide en la intimidad de un individuo</w:t>
      </w:r>
      <w:r w:rsidRPr="00B9160A">
        <w:rPr>
          <w:rFonts w:ascii="Palatino Linotype" w:hAnsi="Palatino Linotype"/>
        </w:rPr>
        <w:t xml:space="preserve"> </w:t>
      </w:r>
      <w:r w:rsidRPr="00B9160A">
        <w:rPr>
          <w:rFonts w:ascii="Palatino Linotype" w:hAnsi="Palatino Linotype" w:cs="Arial"/>
          <w:lang w:eastAsia="es-MX"/>
        </w:rPr>
        <w:t>identificado.</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lang w:eastAsia="es-MX"/>
        </w:rPr>
        <w:t xml:space="preserve">Por su parte, el </w:t>
      </w:r>
      <w:r w:rsidRPr="00B9160A">
        <w:rPr>
          <w:rFonts w:ascii="Palatino Linotype" w:hAnsi="Palatino Linotype" w:cs="Arial"/>
        </w:rPr>
        <w:t>artículo 84 de la Ley del Trabajo de los Servidores Públicos del Estado y Municipios, señala:</w:t>
      </w:r>
    </w:p>
    <w:p w:rsidR="0056249B" w:rsidRPr="00B9160A" w:rsidRDefault="0056249B" w:rsidP="0056249B">
      <w:pPr>
        <w:spacing w:line="360" w:lineRule="auto"/>
        <w:ind w:firstLine="1418"/>
        <w:jc w:val="both"/>
        <w:rPr>
          <w:rFonts w:ascii="Palatino Linotype" w:hAnsi="Palatino Linotype" w:cs="Arial"/>
        </w:rPr>
      </w:pPr>
    </w:p>
    <w:p w:rsidR="0056249B" w:rsidRPr="00B9160A" w:rsidRDefault="0056249B" w:rsidP="0056249B">
      <w:pPr>
        <w:ind w:left="709" w:right="757"/>
        <w:jc w:val="both"/>
        <w:rPr>
          <w:rFonts w:ascii="Palatino Linotype" w:hAnsi="Palatino Linotype" w:cs="Arial"/>
          <w:b/>
          <w:bCs/>
          <w:i/>
          <w:sz w:val="22"/>
        </w:rPr>
      </w:pPr>
      <w:r w:rsidRPr="00B9160A">
        <w:rPr>
          <w:rFonts w:ascii="Palatino Linotype" w:hAnsi="Palatino Linotype" w:cs="Arial"/>
          <w:b/>
          <w:bCs/>
          <w:i/>
          <w:sz w:val="22"/>
        </w:rPr>
        <w:t>“ARTICULO 84. Sólo podrán hacerse retenciones, descuentos o deducciones al sueldo de los servidores públicos por concepto de:</w:t>
      </w:r>
    </w:p>
    <w:p w:rsidR="0056249B" w:rsidRPr="00B9160A" w:rsidRDefault="0056249B" w:rsidP="0056249B">
      <w:pPr>
        <w:ind w:left="709" w:right="757"/>
        <w:jc w:val="both"/>
        <w:rPr>
          <w:rFonts w:ascii="Palatino Linotype" w:hAnsi="Palatino Linotype" w:cs="Arial"/>
          <w:bCs/>
          <w:i/>
          <w:sz w:val="22"/>
        </w:rPr>
      </w:pP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I. Gravámenes fiscales relacionados con el sueldo;</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II. Deudas contraídas con las instituciones públicas o dependencias por concepto de anticipos de sueldo, pagos hechos con exceso, errores o pérdidas debidamente comprobados;</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III. Cuotas sindicales;</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IV. Cuotas de aportación a fondos para la constitución de cooperativas y de cajas de ahorro, siempre que el servidor público hubiese manifestado previamente, de manera expresa, su conformidad;</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V. Descuentos ordenados por el Instituto de Seguridad Social del Estado de México y Municipios, con motivo de cuotas y obligaciones contraídas con éste por los servidores públicos;</w:t>
      </w:r>
    </w:p>
    <w:p w:rsidR="0056249B" w:rsidRPr="00B9160A" w:rsidRDefault="0056249B" w:rsidP="0056249B">
      <w:pPr>
        <w:ind w:left="709" w:right="757"/>
        <w:jc w:val="both"/>
        <w:rPr>
          <w:rFonts w:ascii="Palatino Linotype" w:hAnsi="Palatino Linotype" w:cs="Arial"/>
          <w:b/>
          <w:bCs/>
          <w:i/>
          <w:sz w:val="22"/>
        </w:rPr>
      </w:pPr>
      <w:r w:rsidRPr="00B9160A">
        <w:rPr>
          <w:rFonts w:ascii="Palatino Linotype" w:hAnsi="Palatino Linotype" w:cs="Arial"/>
          <w:b/>
          <w:bCs/>
          <w:i/>
          <w:sz w:val="22"/>
        </w:rPr>
        <w:t>VI. Obligaciones a cargo del servidor público con las que haya consentido, derivadas de la adquisición o del uso de habitaciones consideradas como de interés social;</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Cs/>
          <w:i/>
          <w:sz w:val="22"/>
        </w:rPr>
        <w:t>VII. Faltas de puntualidad o de asistencia injustificadas;</w:t>
      </w:r>
    </w:p>
    <w:p w:rsidR="0056249B" w:rsidRPr="00B9160A" w:rsidRDefault="0056249B" w:rsidP="0056249B">
      <w:pPr>
        <w:ind w:left="709" w:right="757"/>
        <w:jc w:val="both"/>
        <w:rPr>
          <w:rFonts w:ascii="Palatino Linotype" w:hAnsi="Palatino Linotype" w:cs="Arial"/>
          <w:bCs/>
          <w:i/>
          <w:sz w:val="22"/>
        </w:rPr>
      </w:pPr>
      <w:r w:rsidRPr="00B9160A">
        <w:rPr>
          <w:rFonts w:ascii="Palatino Linotype" w:hAnsi="Palatino Linotype" w:cs="Arial"/>
          <w:b/>
          <w:bCs/>
          <w:i/>
          <w:sz w:val="22"/>
        </w:rPr>
        <w:t>VIII. Pensiones alimenticias ordenadas por la autoridad judicial;</w:t>
      </w:r>
      <w:r w:rsidRPr="00B9160A">
        <w:rPr>
          <w:rFonts w:ascii="Palatino Linotype" w:hAnsi="Palatino Linotype" w:cs="Arial"/>
          <w:bCs/>
          <w:i/>
          <w:sz w:val="22"/>
        </w:rPr>
        <w:t xml:space="preserve"> o</w:t>
      </w:r>
    </w:p>
    <w:p w:rsidR="0056249B" w:rsidRPr="00B9160A" w:rsidRDefault="0056249B" w:rsidP="0056249B">
      <w:pPr>
        <w:ind w:left="709" w:right="757"/>
        <w:jc w:val="both"/>
        <w:rPr>
          <w:rFonts w:ascii="Palatino Linotype" w:hAnsi="Palatino Linotype" w:cs="Arial"/>
          <w:b/>
          <w:bCs/>
          <w:i/>
          <w:sz w:val="22"/>
        </w:rPr>
      </w:pPr>
      <w:r w:rsidRPr="00B9160A">
        <w:rPr>
          <w:rFonts w:ascii="Palatino Linotype" w:hAnsi="Palatino Linotype" w:cs="Arial"/>
          <w:b/>
          <w:bCs/>
          <w:i/>
          <w:sz w:val="22"/>
        </w:rPr>
        <w:t>IX. Cualquier otro convenido con instituciones de servicios y aceptado por el servidor público.</w:t>
      </w:r>
    </w:p>
    <w:p w:rsidR="0056249B" w:rsidRPr="00B9160A" w:rsidRDefault="0056249B" w:rsidP="0056249B">
      <w:pPr>
        <w:ind w:left="709" w:right="757"/>
        <w:jc w:val="both"/>
        <w:rPr>
          <w:rFonts w:ascii="Palatino Linotype" w:hAnsi="Palatino Linotype" w:cs="Arial"/>
          <w:b/>
          <w:bCs/>
          <w:i/>
          <w:sz w:val="22"/>
        </w:rPr>
      </w:pPr>
    </w:p>
    <w:p w:rsidR="0056249B" w:rsidRPr="00B9160A" w:rsidRDefault="0056249B" w:rsidP="0056249B">
      <w:pPr>
        <w:ind w:left="709" w:right="757"/>
        <w:jc w:val="both"/>
        <w:rPr>
          <w:rFonts w:ascii="Palatino Linotype" w:hAnsi="Palatino Linotype" w:cs="Arial"/>
          <w:sz w:val="22"/>
        </w:rPr>
      </w:pPr>
      <w:r w:rsidRPr="00B9160A">
        <w:rPr>
          <w:rFonts w:ascii="Palatino Linotype" w:hAnsi="Palatino Linotype" w:cs="Arial"/>
          <w:bCs/>
          <w:i/>
          <w:sz w:val="22"/>
        </w:rPr>
        <w:t xml:space="preserve">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w:t>
      </w:r>
      <w:r w:rsidRPr="00B9160A">
        <w:rPr>
          <w:rFonts w:ascii="Palatino Linotype" w:hAnsi="Palatino Linotype" w:cs="Arial"/>
          <w:bCs/>
          <w:i/>
          <w:sz w:val="22"/>
        </w:rPr>
        <w:lastRenderedPageBreak/>
        <w:t>constitucional a una vivienda digna, o se refieran a lo establecido en la fracción VIII de este artículo, en que se ajustará a lo determinado por la autoridad judicial.”</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 xml:space="preserve">Por lo que hace a los </w:t>
      </w:r>
      <w:r w:rsidRPr="00B9160A">
        <w:rPr>
          <w:rFonts w:ascii="Palatino Linotype" w:hAnsi="Palatino Linotype" w:cs="Arial"/>
          <w:b/>
        </w:rPr>
        <w:t>Códigos Bidimensionales</w:t>
      </w:r>
      <w:r w:rsidRPr="00B9160A">
        <w:rPr>
          <w:rFonts w:ascii="Palatino Linotype" w:hAnsi="Palatino Linotype" w:cs="Arial"/>
        </w:rPr>
        <w:t xml:space="preserve"> y los denominados </w:t>
      </w:r>
      <w:r w:rsidRPr="00B9160A">
        <w:rPr>
          <w:rFonts w:ascii="Palatino Linotype" w:hAnsi="Palatino Linotype" w:cs="Arial"/>
          <w:b/>
        </w:rPr>
        <w:t>Códigos QR</w:t>
      </w:r>
      <w:r w:rsidRPr="00B9160A">
        <w:rPr>
          <w:rFonts w:ascii="Palatino Linotype" w:hAnsi="Palatino Linotype" w:cs="Arial"/>
        </w:rPr>
        <w:t xml:space="preserve">, se trata de barras en dos dimensiones que al igual a los códigos de barras o códigos unidimensionales, son utilizados para almacenar diversos tipos datos de manera codificada, los cuales a través de lectores que pueden ser obtenidos por cualquier persona, teniendo acceso a dichos datos almacenados, mismos que al tratarse de recibos de nómina, generalmente, corresponde a </w:t>
      </w:r>
      <w:r w:rsidRPr="00B9160A">
        <w:rPr>
          <w:rFonts w:ascii="Palatino Linotype" w:hAnsi="Palatino Linotype" w:cs="Arial"/>
          <w:lang w:eastAsia="es-MX"/>
        </w:rPr>
        <w:t>datos</w:t>
      </w:r>
      <w:r w:rsidRPr="00B9160A">
        <w:rPr>
          <w:rFonts w:ascii="Palatino Linotype" w:hAnsi="Palatino Linotype" w:cs="Arial"/>
        </w:rPr>
        <w:t xml:space="preserve"> personales como lo son el </w:t>
      </w:r>
      <w:r w:rsidRPr="00B9160A">
        <w:rPr>
          <w:rFonts w:ascii="Palatino Linotype" w:hAnsi="Palatino Linotype" w:cs="Arial"/>
          <w:b/>
        </w:rPr>
        <w:t>Registro Federal de Contribuyentes</w:t>
      </w:r>
      <w:r w:rsidRPr="00B9160A">
        <w:rPr>
          <w:rFonts w:ascii="Palatino Linotype" w:hAnsi="Palatino Linotype" w:cs="Arial"/>
        </w:rPr>
        <w:t xml:space="preserve"> (RFC) y la </w:t>
      </w:r>
      <w:r w:rsidRPr="00B9160A">
        <w:rPr>
          <w:rFonts w:ascii="Palatino Linotype" w:hAnsi="Palatino Linotype" w:cs="Arial"/>
          <w:b/>
        </w:rPr>
        <w:t>Clave Única de Registro de Población</w:t>
      </w:r>
      <w:r w:rsidRPr="00B9160A">
        <w:rPr>
          <w:rFonts w:ascii="Palatino Linotype" w:hAnsi="Palatino Linotype" w:cs="Arial"/>
        </w:rPr>
        <w:t xml:space="preserve"> (CURP), por lo cual, debieron ser protegidos.</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lang w:eastAsia="es-MX"/>
        </w:rPr>
      </w:pPr>
      <w:r w:rsidRPr="00B9160A">
        <w:rPr>
          <w:rFonts w:ascii="Palatino Linotype" w:hAnsi="Palatino Linotype" w:cs="Arial"/>
        </w:rPr>
        <w:t xml:space="preserve">Por ende, en el presente caso, </w:t>
      </w:r>
      <w:r w:rsidRPr="00B9160A">
        <w:rPr>
          <w:rFonts w:ascii="Palatino Linotype" w:hAnsi="Palatino Linotype" w:cs="Arial"/>
          <w:b/>
        </w:rPr>
        <w:t>EL SUJETO OBLIGADO</w:t>
      </w:r>
      <w:r w:rsidRPr="00B9160A">
        <w:rPr>
          <w:rFonts w:ascii="Palatino Linotype" w:hAnsi="Palatino Linotype" w:cs="Arial"/>
        </w:rPr>
        <w:t xml:space="preserve"> debe </w:t>
      </w:r>
      <w:r w:rsidRPr="00B9160A">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B9160A">
        <w:rPr>
          <w:rFonts w:ascii="Palatino Linotype" w:hAnsi="Palatino Linotype" w:cs="Arial"/>
          <w:b/>
          <w:lang w:eastAsia="es-MX"/>
        </w:rPr>
        <w:t>EL SUJETO OBLIGADO</w:t>
      </w:r>
      <w:r w:rsidRPr="00B9160A">
        <w:rPr>
          <w:rFonts w:ascii="Palatino Linotype" w:hAnsi="Palatino Linotype" w:cs="Arial"/>
          <w:lang w:eastAsia="es-MX"/>
        </w:rPr>
        <w:t xml:space="preserve"> cuando clasifique un documento, ya sea en todo o en parte, debe atender lo dispuesto por la Ley de la materia, siendo que </w:t>
      </w:r>
      <w:r w:rsidRPr="00B9160A">
        <w:rPr>
          <w:rFonts w:ascii="Palatino Linotype" w:hAnsi="Palatino Linotype" w:cs="Arial"/>
          <w:lang w:eastAsia="es-MX"/>
        </w:rPr>
        <w:lastRenderedPageBreak/>
        <w:t xml:space="preserve">dicha clasificación es un trabajo en conjunto tanto de los Servidores Públicos Habilitados, de las Unidades de Transparencia y del Comité de Transparencia del </w:t>
      </w:r>
      <w:r w:rsidRPr="00B9160A">
        <w:rPr>
          <w:rFonts w:ascii="Palatino Linotype" w:hAnsi="Palatino Linotype" w:cs="Arial"/>
          <w:b/>
          <w:lang w:eastAsia="es-MX"/>
        </w:rPr>
        <w:t>SUJETO OBLIGADO</w:t>
      </w:r>
      <w:r w:rsidRPr="00B9160A">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56249B" w:rsidRPr="00B9160A" w:rsidRDefault="0056249B" w:rsidP="0056249B">
      <w:pPr>
        <w:spacing w:line="360" w:lineRule="auto"/>
        <w:jc w:val="both"/>
        <w:rPr>
          <w:rFonts w:ascii="Palatino Linotype" w:hAnsi="Palatino Linotype" w:cs="Arial"/>
          <w:lang w:eastAsia="es-MX"/>
        </w:rPr>
      </w:pPr>
    </w:p>
    <w:p w:rsidR="0056249B" w:rsidRPr="00B9160A" w:rsidRDefault="0056249B" w:rsidP="0056249B">
      <w:pPr>
        <w:spacing w:line="360" w:lineRule="auto"/>
        <w:jc w:val="both"/>
        <w:rPr>
          <w:rFonts w:ascii="Palatino Linotype" w:eastAsia="Calibri" w:hAnsi="Palatino Linotype"/>
        </w:rPr>
      </w:pPr>
      <w:r w:rsidRPr="00B9160A">
        <w:rPr>
          <w:rFonts w:ascii="Palatino Linotype" w:eastAsia="Calibri" w:hAnsi="Palatino Linotype"/>
        </w:rPr>
        <w:t xml:space="preserve">Así, es que </w:t>
      </w:r>
      <w:r w:rsidRPr="00B9160A">
        <w:rPr>
          <w:rFonts w:ascii="Palatino Linotype" w:eastAsia="Calibri" w:hAnsi="Palatino Linotype"/>
          <w:b/>
        </w:rPr>
        <w:t>EL SUJETO OBLIGADO</w:t>
      </w:r>
      <w:r w:rsidRPr="00B9160A">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establecido en las Leyes y Lineamientos citados, para fundar la clasificación de la información se debe señalar el artículo, fracción, inciso, párrafo o numeral de la Ley que expresamente le otorga el carácter de confidencial.</w:t>
      </w:r>
    </w:p>
    <w:p w:rsidR="0056249B" w:rsidRPr="00B9160A" w:rsidRDefault="0056249B" w:rsidP="0056249B">
      <w:pPr>
        <w:spacing w:line="360" w:lineRule="auto"/>
        <w:jc w:val="both"/>
        <w:rPr>
          <w:rFonts w:ascii="Palatino Linotype" w:eastAsia="Calibri" w:hAnsi="Palatino Linotype"/>
        </w:rPr>
      </w:pPr>
    </w:p>
    <w:p w:rsidR="0056249B" w:rsidRPr="00B9160A" w:rsidRDefault="0056249B" w:rsidP="0056249B">
      <w:pPr>
        <w:spacing w:line="360" w:lineRule="auto"/>
        <w:jc w:val="both"/>
        <w:rPr>
          <w:rFonts w:ascii="Palatino Linotype" w:hAnsi="Palatino Linotype"/>
        </w:rPr>
      </w:pPr>
      <w:r w:rsidRPr="00B9160A">
        <w:rPr>
          <w:rFonts w:ascii="Palatino Linotype" w:hAnsi="Palatino Linotype"/>
        </w:rPr>
        <w:t xml:space="preserve">Ello, </w:t>
      </w:r>
      <w:r w:rsidRPr="00B9160A">
        <w:rPr>
          <w:rFonts w:ascii="Palatino Linotype" w:hAnsi="Palatino Linotype" w:cs="Arial"/>
        </w:rPr>
        <w:t xml:space="preserve">sin pasar por alto que la clasificación respectiva tiene que cumplirse mediante las formalidades impuestas por la ley; es decir, mediante Acuerdo debidamente fundado y motivado, en términos de los numerales 49, fracción VIII y 132, fracciones I, II y III de la Ley de Transparencia y Acceso a la Información Pública del Estado de México y Municipios en vigor, así como los numerales Segundo, fracción XVIII, y del Cuarto al Décimo Primero de los Lineamientos Generales en materia de Clasificación y </w:t>
      </w:r>
      <w:r w:rsidRPr="00B9160A">
        <w:rPr>
          <w:rFonts w:ascii="Palatino Linotype" w:hAnsi="Palatino Linotype" w:cs="Arial"/>
        </w:rPr>
        <w:lastRenderedPageBreak/>
        <w:t>Desclasificación de la Información, así como para la elaboración de Versiones Públicas, que literalmente expresan:</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 xml:space="preserve">“Artículo 49. </w:t>
      </w:r>
      <w:r w:rsidRPr="00B9160A">
        <w:rPr>
          <w:rFonts w:ascii="Palatino Linotype" w:hAnsi="Palatino Linotype" w:cs="Arial"/>
          <w:i/>
          <w:sz w:val="22"/>
          <w:lang w:eastAsia="es-MX"/>
        </w:rPr>
        <w:t>Los Comités de Transparencia tendrán las siguientes atribuciones:</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VIII.</w:t>
      </w:r>
      <w:r w:rsidRPr="00B9160A">
        <w:rPr>
          <w:rFonts w:ascii="Palatino Linotype" w:hAnsi="Palatino Linotype" w:cs="Arial"/>
          <w:i/>
          <w:sz w:val="22"/>
          <w:lang w:eastAsia="es-MX"/>
        </w:rPr>
        <w:t xml:space="preserve"> Aprobar, modificar o revocar la clasificación de la información;</w:t>
      </w:r>
    </w:p>
    <w:p w:rsidR="0056249B" w:rsidRPr="00B9160A" w:rsidRDefault="0056249B" w:rsidP="0056249B">
      <w:pPr>
        <w:ind w:left="709" w:right="757"/>
        <w:jc w:val="both"/>
        <w:rPr>
          <w:rFonts w:ascii="Palatino Linotype" w:hAnsi="Palatino Linotype" w:cs="Arial"/>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Artículo 132.</w:t>
      </w:r>
      <w:r w:rsidRPr="00B9160A">
        <w:rPr>
          <w:rFonts w:ascii="Palatino Linotype" w:hAnsi="Palatino Linotype" w:cs="Arial"/>
          <w:i/>
          <w:sz w:val="22"/>
          <w:lang w:eastAsia="es-MX"/>
        </w:rPr>
        <w:t xml:space="preserve"> La clasificación de la información se llevará a cabo en el momento en que:</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I.</w:t>
      </w:r>
      <w:r w:rsidRPr="00B9160A">
        <w:rPr>
          <w:rFonts w:ascii="Palatino Linotype" w:hAnsi="Palatino Linotype" w:cs="Arial"/>
          <w:i/>
          <w:sz w:val="22"/>
          <w:lang w:eastAsia="es-MX"/>
        </w:rPr>
        <w:t xml:space="preserve"> Se reciba una solicitud de acceso a la información;</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II.</w:t>
      </w:r>
      <w:r w:rsidRPr="00B9160A">
        <w:rPr>
          <w:rFonts w:ascii="Palatino Linotype" w:hAnsi="Palatino Linotype" w:cs="Arial"/>
          <w:i/>
          <w:sz w:val="22"/>
          <w:lang w:eastAsia="es-MX"/>
        </w:rPr>
        <w:t xml:space="preserve"> Se determine mediante resolución de autoridad competente; o</w:t>
      </w:r>
    </w:p>
    <w:p w:rsidR="0056249B" w:rsidRPr="00B9160A" w:rsidRDefault="0056249B" w:rsidP="0056249B">
      <w:pPr>
        <w:ind w:left="709" w:right="757"/>
        <w:jc w:val="both"/>
        <w:rPr>
          <w:rFonts w:ascii="Palatino Linotype" w:hAnsi="Palatino Linotype" w:cs="Arial"/>
          <w:b/>
          <w:i/>
          <w:sz w:val="22"/>
          <w:lang w:eastAsia="es-MX"/>
        </w:rPr>
      </w:pPr>
      <w:r w:rsidRPr="00B9160A">
        <w:rPr>
          <w:rFonts w:ascii="Palatino Linotype" w:hAnsi="Palatino Linotype" w:cs="Arial"/>
          <w:i/>
          <w:sz w:val="22"/>
          <w:lang w:eastAsia="es-MX"/>
        </w:rPr>
        <w:t>III. Se generen versiones públicas para dar cumplimiento a las obligaciones de transparencia previstas en esta Ley.</w:t>
      </w:r>
      <w:r w:rsidRPr="00B9160A">
        <w:rPr>
          <w:rFonts w:ascii="Palatino Linotype" w:hAnsi="Palatino Linotype" w:cs="Arial"/>
          <w:b/>
          <w:i/>
          <w:sz w:val="22"/>
          <w:lang w:eastAsia="es-MX"/>
        </w:rPr>
        <w:t>”</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“Segundo.-</w:t>
      </w:r>
      <w:r w:rsidRPr="00B9160A">
        <w:rPr>
          <w:rFonts w:ascii="Palatino Linotype" w:hAnsi="Palatino Linotype" w:cs="Arial"/>
          <w:i/>
          <w:sz w:val="22"/>
          <w:lang w:eastAsia="es-MX"/>
        </w:rPr>
        <w:t xml:space="preserve"> Para efectos de los presentes Lineamientos Generales, se entenderá por:</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XVIII.</w:t>
      </w:r>
      <w:r w:rsidRPr="00B9160A">
        <w:rPr>
          <w:rFonts w:ascii="Palatino Linotype" w:hAnsi="Palatino Linotype" w:cs="Arial"/>
          <w:i/>
          <w:sz w:val="22"/>
          <w:lang w:eastAsia="es-MX"/>
        </w:rPr>
        <w:t xml:space="preserve"> </w:t>
      </w:r>
      <w:r w:rsidRPr="00B9160A">
        <w:rPr>
          <w:rFonts w:ascii="Palatino Linotype" w:hAnsi="Palatino Linotype" w:cs="Arial"/>
          <w:b/>
          <w:i/>
          <w:sz w:val="22"/>
          <w:lang w:eastAsia="es-MX"/>
        </w:rPr>
        <w:t>Versión pública:</w:t>
      </w:r>
      <w:r w:rsidRPr="00B9160A">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Cuarto.</w:t>
      </w:r>
      <w:r w:rsidRPr="00B9160A">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Quinto.</w:t>
      </w:r>
      <w:r w:rsidRPr="00B9160A">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lastRenderedPageBreak/>
        <w:t>Sexto.</w:t>
      </w:r>
      <w:r w:rsidRPr="00B9160A">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Séptimo.</w:t>
      </w:r>
      <w:r w:rsidRPr="00B9160A">
        <w:rPr>
          <w:rFonts w:ascii="Palatino Linotype" w:hAnsi="Palatino Linotype" w:cs="Arial"/>
          <w:i/>
          <w:sz w:val="22"/>
          <w:lang w:eastAsia="es-MX"/>
        </w:rPr>
        <w:t xml:space="preserve"> La clasificación de la información se llevará a cabo en el momento en que:</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I.</w:t>
      </w:r>
      <w:r w:rsidRPr="00B9160A">
        <w:rPr>
          <w:rFonts w:ascii="Palatino Linotype" w:hAnsi="Palatino Linotype" w:cs="Arial"/>
          <w:i/>
          <w:sz w:val="22"/>
          <w:lang w:eastAsia="es-MX"/>
        </w:rPr>
        <w:t xml:space="preserve"> Se reciba una solicitud de acceso a la información;</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II.</w:t>
      </w:r>
      <w:r w:rsidRPr="00B9160A">
        <w:rPr>
          <w:rFonts w:ascii="Palatino Linotype" w:hAnsi="Palatino Linotype" w:cs="Arial"/>
          <w:i/>
          <w:sz w:val="22"/>
          <w:lang w:eastAsia="es-MX"/>
        </w:rPr>
        <w:t xml:space="preserve"> Se determine mediante resolución de autoridad competente, o</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III.</w:t>
      </w:r>
      <w:r w:rsidRPr="00B9160A">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Octavo.</w:t>
      </w:r>
      <w:r w:rsidRPr="00B9160A">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56249B" w:rsidRPr="00B9160A" w:rsidRDefault="0056249B" w:rsidP="0056249B">
      <w:pPr>
        <w:ind w:left="709" w:right="757"/>
        <w:jc w:val="both"/>
        <w:rPr>
          <w:rFonts w:ascii="Palatino Linotype" w:hAnsi="Palatino Linotype" w:cs="Arial"/>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t>Noveno.</w:t>
      </w:r>
      <w:r w:rsidRPr="00B9160A">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b/>
          <w:i/>
          <w:sz w:val="22"/>
          <w:lang w:eastAsia="es-MX"/>
        </w:rPr>
        <w:lastRenderedPageBreak/>
        <w:t>Décimo.</w:t>
      </w:r>
      <w:r w:rsidRPr="00B9160A">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56249B" w:rsidRPr="00B9160A" w:rsidRDefault="0056249B" w:rsidP="0056249B">
      <w:pPr>
        <w:ind w:left="709" w:right="757"/>
        <w:jc w:val="both"/>
        <w:rPr>
          <w:rFonts w:ascii="Palatino Linotype" w:hAnsi="Palatino Linotype" w:cs="Arial"/>
          <w:i/>
          <w:sz w:val="22"/>
          <w:lang w:eastAsia="es-MX"/>
        </w:rPr>
      </w:pPr>
    </w:p>
    <w:p w:rsidR="0056249B" w:rsidRPr="00B9160A" w:rsidRDefault="0056249B" w:rsidP="0056249B">
      <w:pPr>
        <w:ind w:left="709" w:right="757"/>
        <w:jc w:val="both"/>
        <w:rPr>
          <w:rFonts w:ascii="Palatino Linotype" w:hAnsi="Palatino Linotype" w:cs="Arial"/>
          <w:i/>
          <w:sz w:val="22"/>
          <w:lang w:eastAsia="es-MX"/>
        </w:rPr>
      </w:pPr>
      <w:r w:rsidRPr="00B9160A">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56249B" w:rsidRPr="00B9160A" w:rsidRDefault="0056249B" w:rsidP="0056249B">
      <w:pPr>
        <w:ind w:left="709" w:right="757"/>
        <w:jc w:val="both"/>
        <w:rPr>
          <w:rFonts w:ascii="Palatino Linotype" w:hAnsi="Palatino Linotype" w:cs="Arial"/>
          <w:b/>
          <w:i/>
          <w:sz w:val="22"/>
          <w:lang w:eastAsia="es-MX"/>
        </w:rPr>
      </w:pPr>
    </w:p>
    <w:p w:rsidR="0056249B" w:rsidRPr="00B9160A" w:rsidRDefault="0056249B" w:rsidP="0056249B">
      <w:pPr>
        <w:ind w:left="709" w:right="757"/>
        <w:jc w:val="both"/>
        <w:rPr>
          <w:rFonts w:ascii="Palatino Linotype" w:hAnsi="Palatino Linotype" w:cs="Arial"/>
          <w:b/>
          <w:i/>
          <w:sz w:val="22"/>
          <w:lang w:eastAsia="es-MX"/>
        </w:rPr>
      </w:pPr>
      <w:r w:rsidRPr="00B9160A">
        <w:rPr>
          <w:rFonts w:ascii="Palatino Linotype" w:hAnsi="Palatino Linotype" w:cs="Arial"/>
          <w:b/>
          <w:i/>
          <w:sz w:val="22"/>
          <w:lang w:eastAsia="es-MX"/>
        </w:rPr>
        <w:t>Décimo primero.</w:t>
      </w:r>
      <w:r w:rsidRPr="00B9160A">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B9160A">
        <w:rPr>
          <w:rFonts w:ascii="Palatino Linotype" w:hAnsi="Palatino Linotype" w:cs="Arial"/>
          <w:b/>
          <w:i/>
          <w:sz w:val="22"/>
          <w:lang w:eastAsia="es-MX"/>
        </w:rPr>
        <w:t>”</w:t>
      </w:r>
    </w:p>
    <w:p w:rsidR="0056249B" w:rsidRPr="00B9160A" w:rsidRDefault="0056249B" w:rsidP="0056249B">
      <w:pPr>
        <w:spacing w:line="360" w:lineRule="auto"/>
        <w:jc w:val="both"/>
        <w:rPr>
          <w:rFonts w:ascii="Palatino Linotype" w:hAnsi="Palatino Linotype" w:cs="Arial"/>
          <w:i/>
          <w:lang w:eastAsia="es-MX"/>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B9160A">
        <w:rPr>
          <w:rFonts w:ascii="Palatino Linotype" w:hAnsi="Palatino Linotype" w:cs="Arial"/>
          <w:b/>
        </w:rPr>
        <w:t>EL SUJETO OBLIGADO</w:t>
      </w:r>
      <w:r w:rsidRPr="00B9160A">
        <w:rPr>
          <w:rFonts w:ascii="Palatino Linotype" w:hAnsi="Palatino Linotype" w:cs="Arial"/>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lastRenderedPageBreak/>
        <w:t>Por tanto, la fundamentación y motivación consiste en la obligación que tiene todo ente público de expresar los preceptos jurídicos aplicables al asunto motivo del acto y las razones o argumentos de su actuar.</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contextualSpacing/>
        <w:jc w:val="both"/>
        <w:rPr>
          <w:rFonts w:ascii="Palatino Linotype" w:hAnsi="Palatino Linotype" w:cs="Arial"/>
        </w:rPr>
      </w:pPr>
      <w:r w:rsidRPr="00B9160A">
        <w:rPr>
          <w:rFonts w:ascii="Palatino Linotype" w:hAnsi="Palatino Linotype" w:cs="Arial"/>
        </w:rPr>
        <w:t>Al respecto, el máximo tribunal del país ha establecido jurisprudencia respecto a qué debe entenderse por fundamentación y motivación, en los siguientes términos:</w:t>
      </w:r>
    </w:p>
    <w:p w:rsidR="0056249B" w:rsidRPr="00B9160A" w:rsidRDefault="0056249B" w:rsidP="0056249B">
      <w:pPr>
        <w:spacing w:line="360" w:lineRule="auto"/>
        <w:contextualSpacing/>
        <w:jc w:val="both"/>
        <w:rPr>
          <w:rFonts w:ascii="Palatino Linotype" w:hAnsi="Palatino Linotype" w:cs="Arial"/>
        </w:rPr>
      </w:pPr>
    </w:p>
    <w:p w:rsidR="0056249B" w:rsidRPr="00B9160A" w:rsidRDefault="0056249B" w:rsidP="0056249B">
      <w:pPr>
        <w:pStyle w:val="Textoindependiente2"/>
        <w:spacing w:after="0" w:line="240" w:lineRule="auto"/>
        <w:ind w:left="709" w:right="757"/>
        <w:contextualSpacing/>
        <w:jc w:val="both"/>
        <w:rPr>
          <w:rFonts w:ascii="Palatino Linotype" w:hAnsi="Palatino Linotype" w:cs="Arial"/>
          <w:i/>
          <w:sz w:val="22"/>
        </w:rPr>
      </w:pPr>
      <w:r w:rsidRPr="00B9160A">
        <w:rPr>
          <w:rFonts w:ascii="Palatino Linotype" w:hAnsi="Palatino Linotype" w:cs="Arial"/>
          <w:i/>
          <w:sz w:val="22"/>
        </w:rPr>
        <w:t>“</w:t>
      </w:r>
      <w:r w:rsidRPr="00B9160A">
        <w:rPr>
          <w:rFonts w:ascii="Palatino Linotype" w:hAnsi="Palatino Linotype" w:cs="Arial"/>
          <w:b/>
          <w:i/>
          <w:sz w:val="22"/>
        </w:rPr>
        <w:t xml:space="preserve">FUNDAMENTACIÓN Y MOTIVACIÓN. </w:t>
      </w:r>
      <w:r w:rsidRPr="00B9160A">
        <w:rPr>
          <w:rFonts w:ascii="Palatino Linotype" w:hAnsi="Palatino Linotype" w:cs="Arial"/>
          <w:i/>
          <w:sz w:val="22"/>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rsidR="0056249B" w:rsidRPr="00B9160A" w:rsidRDefault="0056249B" w:rsidP="0056249B">
      <w:pPr>
        <w:pStyle w:val="Textoindependiente2"/>
        <w:spacing w:after="0" w:line="360" w:lineRule="auto"/>
        <w:contextualSpacing/>
        <w:jc w:val="both"/>
        <w:rPr>
          <w:rFonts w:ascii="Palatino Linotype" w:hAnsi="Palatino Linotype" w:cs="Arial"/>
          <w:i/>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pStyle w:val="Textoindependiente2"/>
        <w:spacing w:after="0" w:line="240" w:lineRule="auto"/>
        <w:ind w:left="709" w:right="757"/>
        <w:contextualSpacing/>
        <w:jc w:val="both"/>
        <w:rPr>
          <w:rFonts w:ascii="Palatino Linotype" w:hAnsi="Palatino Linotype" w:cs="Arial"/>
          <w:i/>
          <w:sz w:val="22"/>
        </w:rPr>
      </w:pPr>
      <w:r w:rsidRPr="00B9160A">
        <w:rPr>
          <w:rFonts w:ascii="Palatino Linotype" w:hAnsi="Palatino Linotype" w:cs="Arial"/>
          <w:b/>
          <w:i/>
          <w:sz w:val="22"/>
        </w:rPr>
        <w:t>“FUNDAMENTACIÓN Y MOTIVACIÓN. EL ASPECTO FORMAL DE LA GARANTÍA Y SU FINALIDAD SE TRADUCEN EN EXPLICAR, JUSTIFICAR, POSIBILITAR LA DEFENSA Y COMUNICAR LA DECISIÓN</w:t>
      </w:r>
      <w:r w:rsidRPr="00B9160A">
        <w:rPr>
          <w:rFonts w:ascii="Palatino Linotype" w:hAnsi="Palatino Linotype" w:cs="Arial"/>
          <w:i/>
          <w:sz w:val="22"/>
        </w:rPr>
        <w:t xml:space="preserve">. El contenido formal de la garantía de legalidad prevista en el artículo 16 constitucional relativa a la </w:t>
      </w:r>
      <w:r w:rsidRPr="00B9160A">
        <w:rPr>
          <w:rFonts w:ascii="Palatino Linotype" w:hAnsi="Palatino Linotype" w:cs="Arial"/>
          <w:b/>
          <w:i/>
          <w:sz w:val="22"/>
        </w:rPr>
        <w:t xml:space="preserve">fundamentación y motivación tiene como propósito primordial y ratio que el justiciable conozca el "para qué" de la conducta de la autoridad, lo que se traduce en darle a conocer en detalle y de manera completa la esencia de todas </w:t>
      </w:r>
      <w:r w:rsidRPr="00B9160A">
        <w:rPr>
          <w:rFonts w:ascii="Palatino Linotype" w:hAnsi="Palatino Linotype" w:cs="Arial"/>
          <w:b/>
          <w:i/>
          <w:sz w:val="22"/>
        </w:rPr>
        <w:lastRenderedPageBreak/>
        <w:t>las circunstancias y condiciones que determinaron el acto de voluntad, de manera que sea evidente y muy claro para el afectado poder cuestionar y controvertir el mérito de la decisión, permitiéndole una real y auténtica defensa</w:t>
      </w:r>
      <w:r w:rsidRPr="00B9160A">
        <w:rPr>
          <w:rFonts w:ascii="Palatino Linotype" w:hAnsi="Palatino Linotype" w:cs="Arial"/>
          <w:i/>
          <w:sz w:val="22"/>
        </w:rPr>
        <w:t xml:space="preserve">. Por tanto, </w:t>
      </w:r>
      <w:r w:rsidRPr="00B9160A">
        <w:rPr>
          <w:rFonts w:ascii="Palatino Linotype" w:hAnsi="Palatino Linotype" w:cs="Arial"/>
          <w:b/>
          <w:i/>
          <w:sz w:val="22"/>
        </w:rPr>
        <w:t>no basta que el acto de autoridad apenas observe una motivación pro forma pero de una manera incongruente, insuficiente o imprecisa</w:t>
      </w:r>
      <w:r w:rsidRPr="00B9160A">
        <w:rPr>
          <w:rFonts w:ascii="Palatino Linotype" w:hAnsi="Palatino Linotype" w:cs="Arial"/>
          <w:i/>
          <w:sz w:val="22"/>
        </w:rPr>
        <w:t>, que impida la finalidad del conocimiento, comprobación y defensa pertinente</w:t>
      </w:r>
      <w:r w:rsidRPr="00B9160A">
        <w:rPr>
          <w:rFonts w:ascii="Palatino Linotype" w:hAnsi="Palatino Linotype" w:cs="Arial"/>
          <w:b/>
          <w:i/>
          <w:sz w:val="22"/>
        </w:rPr>
        <w:t>,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r w:rsidRPr="00B9160A">
        <w:rPr>
          <w:rFonts w:ascii="Palatino Linotype" w:hAnsi="Palatino Linotype" w:cs="Arial"/>
          <w:i/>
          <w:sz w:val="22"/>
        </w:rPr>
        <w:t>.”(Sic)</w:t>
      </w:r>
    </w:p>
    <w:p w:rsidR="0056249B" w:rsidRPr="00B9160A" w:rsidRDefault="0056249B" w:rsidP="0056249B">
      <w:pPr>
        <w:pStyle w:val="Textoindependiente2"/>
        <w:spacing w:after="0" w:line="360" w:lineRule="auto"/>
        <w:contextualSpacing/>
        <w:jc w:val="both"/>
        <w:rPr>
          <w:rFonts w:ascii="Palatino Linotype" w:hAnsi="Palatino Linotype" w:cs="Arial"/>
          <w:i/>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rsidR="0056249B" w:rsidRPr="00B9160A" w:rsidRDefault="0056249B" w:rsidP="0056249B">
      <w:pPr>
        <w:spacing w:line="360" w:lineRule="auto"/>
        <w:jc w:val="both"/>
        <w:rPr>
          <w:rFonts w:ascii="Palatino Linotype" w:hAnsi="Palatino Linotype" w:cs="Arial"/>
        </w:rPr>
      </w:pPr>
    </w:p>
    <w:p w:rsidR="0056249B" w:rsidRPr="00B9160A" w:rsidRDefault="0056249B" w:rsidP="0056249B">
      <w:pPr>
        <w:spacing w:line="360" w:lineRule="auto"/>
        <w:jc w:val="both"/>
        <w:rPr>
          <w:rFonts w:ascii="Palatino Linotype" w:hAnsi="Palatino Linotype" w:cs="Arial"/>
        </w:rPr>
      </w:pPr>
      <w:r w:rsidRPr="00B9160A">
        <w:rPr>
          <w:rFonts w:ascii="Palatino Linotype" w:hAnsi="Palatino Linotype" w:cs="Arial"/>
        </w:rPr>
        <w:t xml:space="preserve">Por lo tanto, la entrega de documentos en su versión pública debe acompañarse necesariamente del Acuerdo del Comité de Transparencia del </w:t>
      </w:r>
      <w:r w:rsidRPr="00B9160A">
        <w:rPr>
          <w:rFonts w:ascii="Palatino Linotype" w:hAnsi="Palatino Linotype" w:cs="Arial"/>
          <w:b/>
        </w:rPr>
        <w:t xml:space="preserve">SUJETO OBLIGADO </w:t>
      </w:r>
      <w:r w:rsidRPr="00B9160A">
        <w:rPr>
          <w:rFonts w:ascii="Palatino Linotype" w:hAnsi="Palatino Linotype" w:cs="Arial"/>
        </w:rPr>
        <w:t xml:space="preserve">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w:t>
      </w:r>
      <w:r w:rsidRPr="00B9160A">
        <w:rPr>
          <w:rFonts w:ascii="Palatino Linotype" w:hAnsi="Palatino Linotype" w:cs="Arial"/>
        </w:rPr>
        <w:lastRenderedPageBreak/>
        <w:t>manera puntual las razones de ello se estaría violentando desde un inicio el derecho de acceso a la información del solicitante.</w:t>
      </w:r>
    </w:p>
    <w:p w:rsidR="00AF40F1" w:rsidRPr="00B9160A" w:rsidRDefault="00806145" w:rsidP="00AF40F1">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Por otra parte,</w:t>
      </w:r>
      <w:r w:rsidR="0056249B" w:rsidRPr="00B9160A">
        <w:rPr>
          <w:rFonts w:ascii="Palatino Linotype" w:hAnsi="Palatino Linotype" w:cs="Arial"/>
        </w:rPr>
        <w:t xml:space="preserve"> no pasa desapercibido para esta Ponencia </w:t>
      </w:r>
      <w:proofErr w:type="spellStart"/>
      <w:r w:rsidR="0056249B" w:rsidRPr="00B9160A">
        <w:rPr>
          <w:rFonts w:ascii="Palatino Linotype" w:hAnsi="Palatino Linotype" w:cs="Arial"/>
        </w:rPr>
        <w:t>Resolutora</w:t>
      </w:r>
      <w:proofErr w:type="spellEnd"/>
      <w:r w:rsidR="0056249B" w:rsidRPr="00B9160A">
        <w:rPr>
          <w:rFonts w:ascii="Palatino Linotype" w:hAnsi="Palatino Linotype" w:cs="Arial"/>
        </w:rPr>
        <w:t xml:space="preserve"> el requerimiento del solicitante consistente en el listado de asesores y personal a cargo de los Regidores y Síndicos Municipales; </w:t>
      </w:r>
      <w:r w:rsidR="001F00D3" w:rsidRPr="00B9160A">
        <w:rPr>
          <w:rFonts w:ascii="Palatino Linotype" w:hAnsi="Palatino Linotype" w:cs="Arial"/>
        </w:rPr>
        <w:t xml:space="preserve">donde </w:t>
      </w:r>
      <w:r w:rsidR="001F00D3" w:rsidRPr="00B9160A">
        <w:rPr>
          <w:rFonts w:ascii="Palatino Linotype" w:hAnsi="Palatino Linotype" w:cs="Arial"/>
          <w:b/>
        </w:rPr>
        <w:t xml:space="preserve">EL SUJETO OBLIGADO </w:t>
      </w:r>
      <w:r w:rsidR="001F00D3" w:rsidRPr="00B9160A">
        <w:rPr>
          <w:rFonts w:ascii="Palatino Linotype" w:hAnsi="Palatino Linotype" w:cs="Arial"/>
        </w:rPr>
        <w:t xml:space="preserve">tanto en respuesta como en Informe Justificado únicamente hizo entrega del listado de personal, sin emitir pronunciamiento alguno respecto de asesores; razón por la cual, este Órgano Garante </w:t>
      </w:r>
      <w:r w:rsidR="00AF40F1" w:rsidRPr="00B9160A">
        <w:rPr>
          <w:rFonts w:ascii="Palatino Linotype" w:hAnsi="Palatino Linotype" w:cs="Arial"/>
        </w:rPr>
        <w:t xml:space="preserve">considera importante destacar que </w:t>
      </w:r>
      <w:r w:rsidR="00AF40F1" w:rsidRPr="00B9160A">
        <w:rPr>
          <w:rFonts w:ascii="Palatino Linotype" w:hAnsi="Palatino Linotype" w:cs="Arial"/>
          <w:color w:val="000000" w:themeColor="text1"/>
        </w:rPr>
        <w:t xml:space="preserve">el documento que, de manera </w:t>
      </w:r>
      <w:r w:rsidR="00AF40F1" w:rsidRPr="00B9160A">
        <w:rPr>
          <w:rFonts w:ascii="Palatino Linotype" w:hAnsi="Palatino Linotype" w:cs="Arial"/>
        </w:rPr>
        <w:t>enunciativa</w:t>
      </w:r>
      <w:r w:rsidR="00AF40F1" w:rsidRPr="00B9160A">
        <w:rPr>
          <w:rFonts w:ascii="Palatino Linotype" w:hAnsi="Palatino Linotype" w:cs="Arial"/>
          <w:color w:val="000000" w:themeColor="text1"/>
        </w:rPr>
        <w:t xml:space="preserve"> más no limitativa, puede satisfacer la pretensión del </w:t>
      </w:r>
      <w:r w:rsidR="00AF40F1" w:rsidRPr="00B9160A">
        <w:rPr>
          <w:rFonts w:ascii="Palatino Linotype" w:hAnsi="Palatino Linotype"/>
          <w:b/>
        </w:rPr>
        <w:t>RECURRENTE</w:t>
      </w:r>
      <w:r w:rsidR="00AF40F1" w:rsidRPr="00B9160A">
        <w:rPr>
          <w:rFonts w:ascii="Palatino Linotype" w:hAnsi="Palatino Linotype"/>
        </w:rPr>
        <w:t xml:space="preserve"> </w:t>
      </w:r>
      <w:r w:rsidR="00AF40F1" w:rsidRPr="00B9160A">
        <w:rPr>
          <w:rFonts w:ascii="Palatino Linotype" w:hAnsi="Palatino Linotype" w:cs="Arial"/>
          <w:color w:val="000000" w:themeColor="text1"/>
        </w:rPr>
        <w:t>es la</w:t>
      </w:r>
      <w:r w:rsidR="00AF40F1" w:rsidRPr="00B9160A">
        <w:rPr>
          <w:rFonts w:ascii="Palatino Linotype" w:hAnsi="Palatino Linotype" w:cs="Arial"/>
        </w:rPr>
        <w:t xml:space="preserve"> </w:t>
      </w:r>
      <w:r w:rsidR="00AF40F1" w:rsidRPr="00B9160A">
        <w:rPr>
          <w:rFonts w:ascii="Palatino Linotype" w:hAnsi="Palatino Linotype" w:cs="Arial"/>
          <w:b/>
        </w:rPr>
        <w:t>plantilla de personal</w:t>
      </w:r>
      <w:r w:rsidR="00AF40F1" w:rsidRPr="00B9160A">
        <w:rPr>
          <w:rFonts w:ascii="Palatino Linotype" w:hAnsi="Palatino Linotype" w:cs="Arial"/>
        </w:rPr>
        <w:t>.</w:t>
      </w:r>
    </w:p>
    <w:p w:rsidR="00AF40F1" w:rsidRPr="00B9160A" w:rsidRDefault="00AF40F1" w:rsidP="007A0497">
      <w:pPr>
        <w:spacing w:before="100" w:beforeAutospacing="1" w:after="100" w:afterAutospacing="1" w:line="360" w:lineRule="auto"/>
        <w:jc w:val="both"/>
        <w:rPr>
          <w:rFonts w:ascii="Palatino Linotype" w:hAnsi="Palatino Linotype" w:cs="Arial"/>
          <w:i/>
        </w:rPr>
      </w:pPr>
      <w:r w:rsidRPr="00B9160A">
        <w:rPr>
          <w:rFonts w:ascii="Palatino Linotype" w:hAnsi="Palatino Linotype" w:cs="Arial"/>
        </w:rPr>
        <w:t xml:space="preserve">En tal virtud, es de destacar que en la legislación del Estado de México no existe precepto alguno que conceptualice la </w:t>
      </w:r>
      <w:r w:rsidRPr="00B9160A">
        <w:rPr>
          <w:rFonts w:ascii="Palatino Linotype" w:hAnsi="Palatino Linotype" w:cs="Arial"/>
          <w:b/>
        </w:rPr>
        <w:t>plantilla de personal</w:t>
      </w:r>
      <w:r w:rsidRPr="00B9160A">
        <w:rPr>
          <w:rFonts w:ascii="Palatino Linotype" w:hAnsi="Palatino Linotype" w:cs="Arial"/>
        </w:rPr>
        <w:t xml:space="preserve">; sin embargo, la norma mexicana para la igualdad laboral entre hombres y mujeres número NMX-R-025-SCFI-2009 la define de manera textual como </w:t>
      </w:r>
      <w:r w:rsidRPr="00B9160A">
        <w:rPr>
          <w:rFonts w:ascii="Palatino Linotype" w:hAnsi="Palatino Linotype" w:cs="Arial"/>
          <w:b/>
        </w:rPr>
        <w:t>“</w:t>
      </w:r>
      <w:r w:rsidRPr="00B9160A">
        <w:rPr>
          <w:rFonts w:ascii="Palatino Linotype" w:hAnsi="Palatino Linotype" w:cs="Arial"/>
          <w:b/>
          <w:i/>
        </w:rPr>
        <w:t>todas las personas que laboran en la organización, independientemente del tipo de contrato con el que cuentan, incluidas las subcontratadas.”</w:t>
      </w:r>
      <w:r w:rsidRPr="00B9160A">
        <w:rPr>
          <w:rFonts w:ascii="Palatino Linotype" w:hAnsi="Palatino Linotype" w:cs="Arial"/>
          <w:i/>
        </w:rPr>
        <w:t xml:space="preserve"> </w:t>
      </w:r>
    </w:p>
    <w:p w:rsidR="00AF40F1" w:rsidRPr="00B9160A" w:rsidRDefault="00AF40F1" w:rsidP="007A0497">
      <w:pPr>
        <w:spacing w:before="100" w:beforeAutospacing="1" w:after="100" w:afterAutospacing="1" w:line="360" w:lineRule="auto"/>
        <w:jc w:val="both"/>
        <w:rPr>
          <w:rFonts w:ascii="Palatino Linotype" w:hAnsi="Palatino Linotype" w:cs="Arial"/>
          <w:i/>
        </w:rPr>
      </w:pPr>
      <w:r w:rsidRPr="00B9160A">
        <w:rPr>
          <w:rFonts w:ascii="Palatino Linotype" w:hAnsi="Palatino Linotype" w:cs="Arial"/>
        </w:rPr>
        <w:t>Ahora bien, el Instituto de Seguridad Social del Estado de México y Municipios en el Manual del Procedimiento Operativo de Control de Plantilla de Personal la define como el “</w:t>
      </w:r>
      <w:r w:rsidRPr="00B9160A">
        <w:rPr>
          <w:rFonts w:ascii="Palatino Linotype" w:hAnsi="Palatino Linotype" w:cs="Arial"/>
          <w:i/>
        </w:rPr>
        <w:t>documento autorizado por el Gobierno del Estado de México, el cual contiene el número de plazas autorizadas por puestos, categorías, unidades de adscripción, percepciones brutas mensuales y datos personales del servidor público, así como tipo de relación laboral (sindicalizado o confianza).” (Sic)</w:t>
      </w:r>
    </w:p>
    <w:p w:rsidR="00AF40F1" w:rsidRPr="00B9160A" w:rsidRDefault="00AF40F1" w:rsidP="00AF40F1">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lastRenderedPageBreak/>
        <w:t xml:space="preserve">Conforme a lo anterior, se advierte que la plantilla de personal es el documento del que se puede advertir el número de servidores públicos que laboran en una institución pública, con referencia a la plaza autorizada por puesto, categoría y unidad de adscripción. </w:t>
      </w:r>
    </w:p>
    <w:p w:rsidR="00AF40F1" w:rsidRPr="00B9160A" w:rsidRDefault="00AF40F1" w:rsidP="00AF40F1">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Una vez precisado lo anterior, es de señalar que el artículo 98, fracción XV de la Ley del Trabajo de los Servidores Públicos del Estado y Municipios dispone que las instituciones públicas, tal es el caso, del Ayuntamiento, deberán elaborar un </w:t>
      </w:r>
      <w:r w:rsidRPr="00B9160A">
        <w:rPr>
          <w:rFonts w:ascii="Palatino Linotype" w:hAnsi="Palatino Linotype" w:cs="Arial"/>
          <w:b/>
        </w:rPr>
        <w:t>catálogo general de puestos y un tabulador anual de remuneraciones</w:t>
      </w:r>
      <w:r w:rsidRPr="00B9160A">
        <w:rPr>
          <w:rFonts w:ascii="Palatino Linotype" w:hAnsi="Palatino Linotype" w:cs="Arial"/>
        </w:rPr>
        <w:t xml:space="preserve">, tomando en consideración los objetivos de las instituciones públicas, las funciones, actividades y tareas de los servidores públicos, así como la cantidad, calidad y responsabilidad del trabajo. </w:t>
      </w:r>
    </w:p>
    <w:p w:rsidR="00AF40F1" w:rsidRPr="00B9160A" w:rsidRDefault="00AF40F1" w:rsidP="00AF40F1">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Por su parte, el Manual para la Planeación, Programación y </w:t>
      </w:r>
      <w:proofErr w:type="spellStart"/>
      <w:r w:rsidRPr="00B9160A">
        <w:rPr>
          <w:rFonts w:ascii="Palatino Linotype" w:hAnsi="Palatino Linotype" w:cs="Arial"/>
        </w:rPr>
        <w:t>Presupuestación</w:t>
      </w:r>
      <w:proofErr w:type="spellEnd"/>
      <w:r w:rsidRPr="00B9160A">
        <w:rPr>
          <w:rFonts w:ascii="Palatino Linotype" w:hAnsi="Palatino Linotype" w:cs="Arial"/>
          <w:bCs/>
        </w:rPr>
        <w:t xml:space="preserve"> Municipal para el ejercicio fiscal 2019, establece en el apartado </w:t>
      </w:r>
      <w:r w:rsidRPr="00B9160A">
        <w:rPr>
          <w:rFonts w:ascii="Palatino Linotype" w:hAnsi="Palatino Linotype" w:cs="Arial"/>
        </w:rPr>
        <w:t xml:space="preserve">III.2.3, denominado </w:t>
      </w:r>
      <w:r w:rsidRPr="00B9160A">
        <w:rPr>
          <w:rFonts w:ascii="Palatino Linotype" w:hAnsi="Palatino Linotype" w:cs="Arial"/>
          <w:i/>
        </w:rPr>
        <w:t>Lineamientos para la determinación del Presupuesto de Gasto Corriente</w:t>
      </w:r>
      <w:r w:rsidRPr="00B9160A">
        <w:rPr>
          <w:rFonts w:ascii="Palatino Linotype" w:hAnsi="Palatino Linotype" w:cs="Arial"/>
        </w:rPr>
        <w:t>, que para dar orden y congruencia a las funciones de la administración pública municipal encaminadas al logro de los objetivos determinados en el Plan de Desarrollo Municipal, las dependencias, con base en los avances de los ejercicios anteriores, elaborarán su anteproyecto de Presupuesto de Egresos para el ejercicio fiscal del año 2019.</w:t>
      </w:r>
    </w:p>
    <w:p w:rsidR="00AF40F1" w:rsidRPr="00B9160A" w:rsidRDefault="00AF40F1" w:rsidP="00AF40F1">
      <w:pPr>
        <w:spacing w:before="100" w:beforeAutospacing="1" w:after="100" w:afterAutospacing="1" w:line="360" w:lineRule="auto"/>
        <w:jc w:val="both"/>
        <w:rPr>
          <w:rFonts w:ascii="Palatino Linotype" w:hAnsi="Palatino Linotype" w:cs="Arial"/>
          <w:i/>
        </w:rPr>
      </w:pPr>
      <w:r w:rsidRPr="00B9160A">
        <w:rPr>
          <w:rFonts w:ascii="Palatino Linotype" w:hAnsi="Palatino Linotype" w:cs="Arial"/>
        </w:rPr>
        <w:t xml:space="preserve">Finalmente, el Manual en estudio señala de manera textual que </w:t>
      </w:r>
      <w:r w:rsidRPr="00B9160A">
        <w:rPr>
          <w:rFonts w:ascii="Palatino Linotype" w:hAnsi="Palatino Linotype" w:cs="Arial"/>
          <w:b/>
          <w:i/>
        </w:rPr>
        <w:t>“</w:t>
      </w:r>
      <w:r w:rsidRPr="00B9160A">
        <w:rPr>
          <w:rFonts w:ascii="Palatino Linotype" w:hAnsi="Palatino Linotype" w:cs="Arial"/>
          <w:i/>
        </w:rPr>
        <w:t xml:space="preserve">la propuesta de presupuesto deberá integrarse en los formatos </w:t>
      </w:r>
      <w:proofErr w:type="spellStart"/>
      <w:r w:rsidRPr="00B9160A">
        <w:rPr>
          <w:rFonts w:ascii="Palatino Linotype" w:hAnsi="Palatino Linotype" w:cs="Arial"/>
          <w:i/>
        </w:rPr>
        <w:t>PbRM</w:t>
      </w:r>
      <w:proofErr w:type="spellEnd"/>
      <w:r w:rsidRPr="00B9160A">
        <w:rPr>
          <w:rFonts w:ascii="Palatino Linotype" w:hAnsi="Palatino Linotype" w:cs="Arial"/>
          <w:i/>
        </w:rPr>
        <w:t xml:space="preserve"> 03 al </w:t>
      </w:r>
      <w:proofErr w:type="spellStart"/>
      <w:r w:rsidRPr="00B9160A">
        <w:rPr>
          <w:rFonts w:ascii="Palatino Linotype" w:hAnsi="Palatino Linotype" w:cs="Arial"/>
          <w:i/>
        </w:rPr>
        <w:t>PbRM</w:t>
      </w:r>
      <w:proofErr w:type="spellEnd"/>
      <w:r w:rsidRPr="00B9160A">
        <w:rPr>
          <w:rFonts w:ascii="Palatino Linotype" w:hAnsi="Palatino Linotype" w:cs="Arial"/>
          <w:i/>
        </w:rPr>
        <w:t xml:space="preserve"> 07 en todas sus series, para ello, es necesario tener la plantilla de personal autorizada</w:t>
      </w:r>
      <w:r w:rsidRPr="00B9160A">
        <w:rPr>
          <w:rFonts w:ascii="Palatino Linotype" w:hAnsi="Palatino Linotype" w:cs="Arial"/>
          <w:b/>
          <w:i/>
        </w:rPr>
        <w:t xml:space="preserve"> </w:t>
      </w:r>
      <w:r w:rsidRPr="00B9160A">
        <w:rPr>
          <w:rFonts w:ascii="Palatino Linotype" w:hAnsi="Palatino Linotype" w:cs="Arial"/>
          <w:i/>
        </w:rPr>
        <w:t>y una propuesta de insumos y requerimientos a nivel de cada una de las dependencias generales, auxiliares y organismos municipales, así como los catálogos y anexos que se presentan en este manual.”</w:t>
      </w:r>
    </w:p>
    <w:p w:rsidR="00AF40F1" w:rsidRPr="00B9160A" w:rsidRDefault="00AF40F1" w:rsidP="00AF40F1">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lastRenderedPageBreak/>
        <w:t xml:space="preserve">Conforme a lo señalado, el Pleno de este Instituto arriba a la conclusión de que las dependencias públicas deben elaborar la plantilla de personal, la cual formará parte de la propuesta de presupuesto de egresos de los Municipios y deberá integrase en los formatos </w:t>
      </w:r>
      <w:r w:rsidRPr="00B9160A">
        <w:rPr>
          <w:rFonts w:ascii="Palatino Linotype" w:hAnsi="Palatino Linotype" w:cs="Arial"/>
          <w:i/>
        </w:rPr>
        <w:t>PbRM-03</w:t>
      </w:r>
      <w:r w:rsidRPr="00B9160A">
        <w:rPr>
          <w:rFonts w:ascii="Palatino Linotype" w:hAnsi="Palatino Linotype" w:cs="Arial"/>
        </w:rPr>
        <w:t xml:space="preserve"> al </w:t>
      </w:r>
      <w:r w:rsidRPr="00B9160A">
        <w:rPr>
          <w:rFonts w:ascii="Palatino Linotype" w:hAnsi="Palatino Linotype" w:cs="Arial"/>
          <w:i/>
        </w:rPr>
        <w:t>PbRM-07</w:t>
      </w:r>
      <w:r w:rsidRPr="00B9160A">
        <w:rPr>
          <w:rFonts w:ascii="Palatino Linotype" w:hAnsi="Palatino Linotype" w:cs="Arial"/>
        </w:rPr>
        <w:t xml:space="preserve">. </w:t>
      </w:r>
    </w:p>
    <w:p w:rsidR="00AF40F1" w:rsidRPr="00B9160A" w:rsidRDefault="00AF40F1" w:rsidP="00AF40F1">
      <w:pPr>
        <w:spacing w:before="100" w:beforeAutospacing="1" w:after="100" w:afterAutospacing="1" w:line="360" w:lineRule="auto"/>
        <w:jc w:val="both"/>
        <w:rPr>
          <w:rFonts w:ascii="Palatino Linotype" w:hAnsi="Palatino Linotype" w:cs="Arial"/>
          <w:color w:val="000000"/>
        </w:rPr>
      </w:pPr>
      <w:r w:rsidRPr="00B9160A">
        <w:rPr>
          <w:rFonts w:ascii="Palatino Linotype" w:hAnsi="Palatino Linotype" w:cs="Arial"/>
        </w:rPr>
        <w:t xml:space="preserve">Ahora bien, es de precisar que la particular al momento de requerir la información en estudio desea conocer el listado de asesores con que cuenta cada uno de los regidores y los Síndicos; sin embargo, es de señalar que </w:t>
      </w:r>
      <w:r w:rsidRPr="00B9160A">
        <w:rPr>
          <w:rFonts w:ascii="Palatino Linotype" w:hAnsi="Palatino Linotype" w:cs="Arial"/>
          <w:color w:val="000000"/>
        </w:rPr>
        <w:t>el derecho de acceso a la información pública se satisface en aquellos casos en que se entregue el soporte documental en que conste la información pública, toda vez que, los Sujetos Obligados</w:t>
      </w:r>
      <w:r w:rsidRPr="00B9160A">
        <w:rPr>
          <w:rFonts w:ascii="Palatino Linotype" w:hAnsi="Palatino Linotype" w:cs="Arial"/>
          <w:b/>
          <w:color w:val="000000"/>
        </w:rPr>
        <w:t xml:space="preserve"> </w:t>
      </w:r>
      <w:r w:rsidRPr="00B9160A">
        <w:rPr>
          <w:rFonts w:ascii="Palatino Linotype" w:hAnsi="Palatino Linotype" w:cs="Arial"/>
        </w:rPr>
        <w:t>no</w:t>
      </w:r>
      <w:r w:rsidRPr="00B9160A">
        <w:rPr>
          <w:rFonts w:ascii="Palatino Linotype" w:hAnsi="Palatino Linotype" w:cs="Arial"/>
          <w:color w:val="000000"/>
        </w:rPr>
        <w:t xml:space="preserve"> tienen el deber </w:t>
      </w:r>
      <w:r w:rsidRPr="00B9160A">
        <w:rPr>
          <w:rFonts w:ascii="Palatino Linotype" w:hAnsi="Palatino Linotype" w:cs="Arial"/>
        </w:rPr>
        <w:t>generar, resumir, efectuar cálculos o practicar investigaciones</w:t>
      </w:r>
      <w:r w:rsidRPr="00B9160A">
        <w:rPr>
          <w:rFonts w:ascii="Palatino Linotype" w:hAnsi="Palatino Linotype" w:cs="Arial"/>
          <w:color w:val="000000"/>
        </w:rPr>
        <w:t xml:space="preserve">; esto es, que no tienen el deber de generar un documento </w:t>
      </w:r>
      <w:r w:rsidRPr="00B9160A">
        <w:rPr>
          <w:rFonts w:ascii="Palatino Linotype" w:hAnsi="Palatino Linotype" w:cs="Arial"/>
          <w:i/>
          <w:color w:val="000000"/>
        </w:rPr>
        <w:t>ad hoc</w:t>
      </w:r>
      <w:r w:rsidRPr="00B9160A">
        <w:rPr>
          <w:rFonts w:ascii="Palatino Linotype" w:hAnsi="Palatino Linotype" w:cs="Arial"/>
          <w:color w:val="000000"/>
        </w:rPr>
        <w:t>, para satisfacer el derecho de acceso a la información pública.</w:t>
      </w:r>
    </w:p>
    <w:p w:rsidR="00AF40F1" w:rsidRPr="00B9160A" w:rsidRDefault="00AF40F1" w:rsidP="00806145">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Por lo anterior, </w:t>
      </w:r>
      <w:r w:rsidR="007A0497" w:rsidRPr="00B9160A">
        <w:rPr>
          <w:rFonts w:ascii="Palatino Linotype" w:hAnsi="Palatino Linotype" w:cs="Arial"/>
        </w:rPr>
        <w:t xml:space="preserve">es que se determina ordenar la entrega al </w:t>
      </w:r>
      <w:r w:rsidR="007A0497" w:rsidRPr="00B9160A">
        <w:rPr>
          <w:rFonts w:ascii="Palatino Linotype" w:hAnsi="Palatino Linotype" w:cs="Arial"/>
          <w:b/>
        </w:rPr>
        <w:t>RECURRENTE</w:t>
      </w:r>
      <w:r w:rsidR="007A0497" w:rsidRPr="00B9160A">
        <w:rPr>
          <w:rFonts w:ascii="Palatino Linotype" w:hAnsi="Palatino Linotype" w:cs="Arial"/>
        </w:rPr>
        <w:t xml:space="preserve"> del documento en donde conste el nombre y número de asesores que laboran para cada uno de los regidores y síndicos municipales al 18 de marzo de 2019; toda vez que, como ya se dijo, a </w:t>
      </w:r>
      <w:r w:rsidRPr="00B9160A">
        <w:rPr>
          <w:rFonts w:ascii="Palatino Linotype" w:hAnsi="Palatino Linotype" w:cs="Arial"/>
        </w:rPr>
        <w:t>dicha información le reviste el carácter de pública</w:t>
      </w:r>
      <w:r w:rsidR="007A0497" w:rsidRPr="00B9160A">
        <w:rPr>
          <w:rFonts w:ascii="Palatino Linotype" w:hAnsi="Palatino Linotype" w:cs="Arial"/>
        </w:rPr>
        <w:t>,</w:t>
      </w:r>
      <w:r w:rsidRPr="00B9160A">
        <w:rPr>
          <w:rFonts w:ascii="Palatino Linotype" w:hAnsi="Palatino Linotype" w:cs="Arial"/>
        </w:rPr>
        <w:t xml:space="preserve"> de conformidad con lo dispuesto por los artículos 3, fracción XI y 4 y de la Ley de Transparencia y Acceso a la Información Pública del Estado de México y Municipios; atento </w:t>
      </w:r>
      <w:r w:rsidRPr="00B9160A">
        <w:rPr>
          <w:rFonts w:ascii="Palatino Linotype" w:hAnsi="Palatino Linotype" w:cs="Arial"/>
          <w:lang w:eastAsia="es-MX"/>
        </w:rPr>
        <w:t xml:space="preserve">a ello,  este Órgano Garante considera </w:t>
      </w:r>
      <w:r w:rsidRPr="00B9160A">
        <w:rPr>
          <w:rFonts w:ascii="Palatino Linotype" w:hAnsi="Palatino Linotype" w:cs="Arial"/>
        </w:rPr>
        <w:t xml:space="preserve">procedente </w:t>
      </w:r>
      <w:r w:rsidRPr="00B9160A">
        <w:rPr>
          <w:rFonts w:ascii="Palatino Linotype" w:hAnsi="Palatino Linotype" w:cs="Arial"/>
          <w:b/>
        </w:rPr>
        <w:t>ordenar</w:t>
      </w:r>
      <w:r w:rsidRPr="00B9160A">
        <w:rPr>
          <w:rFonts w:ascii="Palatino Linotype" w:hAnsi="Palatino Linotype" w:cs="Arial"/>
        </w:rPr>
        <w:t xml:space="preserve"> al</w:t>
      </w:r>
      <w:r w:rsidRPr="00B9160A">
        <w:rPr>
          <w:rFonts w:ascii="Palatino Linotype" w:hAnsi="Palatino Linotype" w:cs="Arial"/>
          <w:b/>
          <w:lang w:eastAsia="es-MX"/>
        </w:rPr>
        <w:t xml:space="preserve"> SUJETO OBLIGADO </w:t>
      </w:r>
      <w:r w:rsidRPr="00B9160A">
        <w:rPr>
          <w:rFonts w:ascii="Palatino Linotype" w:hAnsi="Palatino Linotype" w:cs="Arial"/>
        </w:rPr>
        <w:t xml:space="preserve">entregue al </w:t>
      </w:r>
      <w:r w:rsidRPr="00B9160A">
        <w:rPr>
          <w:rFonts w:ascii="Palatino Linotype" w:hAnsi="Palatino Linotype" w:cs="Arial"/>
          <w:b/>
        </w:rPr>
        <w:t>RECURRENTE</w:t>
      </w:r>
      <w:r w:rsidRPr="00B9160A">
        <w:rPr>
          <w:rFonts w:ascii="Palatino Linotype" w:hAnsi="Palatino Linotype" w:cs="Arial"/>
        </w:rPr>
        <w:t>, el documento o documentos, donde conste el número de asesores por cada regidor y síndico municipal, al 18 de marzo de 2019.</w:t>
      </w:r>
    </w:p>
    <w:p w:rsidR="00FF0F87" w:rsidRPr="00B9160A" w:rsidRDefault="00806145" w:rsidP="00FF0F87">
      <w:pPr>
        <w:spacing w:before="100" w:beforeAutospacing="1" w:after="100" w:afterAutospacing="1" w:line="360" w:lineRule="auto"/>
        <w:jc w:val="both"/>
        <w:rPr>
          <w:rFonts w:ascii="Palatino Linotype" w:hAnsi="Palatino Linotype" w:cs="Arial"/>
        </w:rPr>
      </w:pPr>
      <w:r w:rsidRPr="00B9160A">
        <w:rPr>
          <w:rFonts w:ascii="Palatino Linotype" w:hAnsi="Palatino Linotype" w:cs="Arial"/>
        </w:rPr>
        <w:t xml:space="preserve">Finalmente, respecto de los requerimientos consistentes en la caja chica de </w:t>
      </w:r>
      <w:r w:rsidR="00FF0F87" w:rsidRPr="00B9160A">
        <w:rPr>
          <w:rFonts w:ascii="Palatino Linotype" w:hAnsi="Palatino Linotype" w:cs="Arial"/>
        </w:rPr>
        <w:t xml:space="preserve">las Direcciones de Desarrollo Urbano, Desarrollo Económico, General del MAVICI y </w:t>
      </w:r>
      <w:r w:rsidR="00FF0F87" w:rsidRPr="00B9160A">
        <w:rPr>
          <w:rFonts w:ascii="Palatino Linotype" w:hAnsi="Palatino Linotype" w:cs="Arial"/>
        </w:rPr>
        <w:lastRenderedPageBreak/>
        <w:t>General del Instituto de la Juventud, es de destacar que, en todas ellas el Servidor Público Habilitado</w:t>
      </w:r>
      <w:r w:rsidR="00FF0F87" w:rsidRPr="00B9160A">
        <w:rPr>
          <w:rStyle w:val="Refdenotaalpie"/>
          <w:rFonts w:ascii="Palatino Linotype" w:hAnsi="Palatino Linotype" w:cs="Arial"/>
        </w:rPr>
        <w:footnoteReference w:id="4"/>
      </w:r>
      <w:r w:rsidR="00FF0F87" w:rsidRPr="00B9160A">
        <w:rPr>
          <w:rFonts w:ascii="Palatino Linotype" w:hAnsi="Palatino Linotype" w:cs="Arial"/>
        </w:rPr>
        <w:t xml:space="preserve"> competente, señaló no contar con una caja chica para gastos; en ese contexto, debe precisarse que la respuesta del </w:t>
      </w:r>
      <w:r w:rsidR="00FF0F87" w:rsidRPr="00B9160A">
        <w:rPr>
          <w:rFonts w:ascii="Palatino Linotype" w:hAnsi="Palatino Linotype" w:cs="Arial"/>
          <w:b/>
        </w:rPr>
        <w:t>SUJETO OBLIGADO</w:t>
      </w:r>
      <w:r w:rsidR="00FF0F87" w:rsidRPr="00B9160A">
        <w:rPr>
          <w:rFonts w:ascii="Palatino Linotype" w:hAnsi="Palatino Linotype" w:cs="Arial"/>
        </w:rPr>
        <w:t xml:space="preserve"> constituye una expresión en sentido negativo al haber referido que no contaba con una caja chica; lo que constituye un hecho negativo como ya se refirió en líneas anteriores; por ello, si se considera el hecho negativo, es obvio que éste no puede fácticamente obrar en los archivos del </w:t>
      </w:r>
      <w:r w:rsidR="00FF0F87" w:rsidRPr="00B9160A">
        <w:rPr>
          <w:rFonts w:ascii="Palatino Linotype" w:hAnsi="Palatino Linotype" w:cs="Arial"/>
          <w:b/>
        </w:rPr>
        <w:t>SUJETO OBLIGADO</w:t>
      </w:r>
      <w:r w:rsidR="00FF0F87" w:rsidRPr="00B9160A">
        <w:rPr>
          <w:rFonts w:ascii="Palatino Linotype" w:hAnsi="Palatino Linotype" w:cs="Arial"/>
        </w:rPr>
        <w:t>, ya que no es objeto de probarse por ser lógica y materialmente imposible.</w:t>
      </w:r>
    </w:p>
    <w:p w:rsidR="00FF0F87" w:rsidRPr="00B9160A" w:rsidRDefault="00FF0F87" w:rsidP="00FF0F87">
      <w:pPr>
        <w:shd w:val="clear" w:color="auto" w:fill="FFFFFF"/>
        <w:spacing w:before="240" w:after="240" w:line="360" w:lineRule="auto"/>
        <w:jc w:val="both"/>
        <w:rPr>
          <w:rFonts w:ascii="Palatino Linotype" w:hAnsi="Palatino Linotype" w:cs="Arial"/>
        </w:rPr>
      </w:pPr>
      <w:r w:rsidRPr="00B9160A">
        <w:rPr>
          <w:rFonts w:ascii="Palatino Linotype" w:hAnsi="Palatino Linotype" w:cs="Arial"/>
        </w:rPr>
        <w:t>Asimismo, no se trata de un caso por el cual la negación de los hechos implique la afirmación del mismo, simplemente se está ante una notoria y evidente inexistencia fáctica de la información solicitada.</w:t>
      </w:r>
    </w:p>
    <w:p w:rsidR="00FF0F87" w:rsidRPr="00B9160A" w:rsidRDefault="00FF0F87" w:rsidP="00FF0F87">
      <w:pPr>
        <w:shd w:val="clear" w:color="auto" w:fill="FFFFFF"/>
        <w:spacing w:before="240" w:after="240" w:line="360" w:lineRule="auto"/>
        <w:jc w:val="both"/>
        <w:rPr>
          <w:rFonts w:ascii="Palatino Linotype" w:hAnsi="Palatino Linotype" w:cs="Arial"/>
        </w:rPr>
      </w:pPr>
      <w:r w:rsidRPr="00B9160A">
        <w:rPr>
          <w:rFonts w:ascii="Palatino Linotype" w:hAnsi="Palatino Linotype" w:cs="Arial"/>
        </w:rPr>
        <w:t>Por lo que, de conformidad con lo establecido en el artículo 12 de la Ley de la materia, los Sujetos Obligados sólo proporcionarán la información que se les requiera y que obre en sus archivos, lo que a contrario sensu significa que no están obligados a proporcionar lo que no obre en los mismos; destacando que, el Pleno de este Organismo Garante, ha sostenido que ante la presencia de un hecho negativo, resultaría innecesaria una declaratoria de inexistencia en términos de los artículos 19, 169 y 170 de la Ley de Transparencia y Acceso a la Información Pública del Estado de México y Municipios, y ante un hecho negativo resulta aplicable la siguiente tesis</w:t>
      </w:r>
      <w:r w:rsidRPr="00B9160A">
        <w:rPr>
          <w:rFonts w:ascii="Palatino Linotype" w:hAnsi="Palatino Linotype" w:cs="Arial"/>
          <w:color w:val="222222"/>
        </w:rPr>
        <w:t>:</w:t>
      </w:r>
    </w:p>
    <w:p w:rsidR="00FF0F87" w:rsidRPr="00B9160A" w:rsidRDefault="00FF0F87" w:rsidP="00FF0F87">
      <w:pPr>
        <w:shd w:val="clear" w:color="auto" w:fill="FFFFFF"/>
        <w:ind w:left="851"/>
        <w:jc w:val="both"/>
        <w:rPr>
          <w:rFonts w:ascii="Arial" w:hAnsi="Arial" w:cs="Arial"/>
          <w:color w:val="222222"/>
          <w:sz w:val="19"/>
          <w:szCs w:val="19"/>
        </w:rPr>
      </w:pPr>
      <w:r w:rsidRPr="00B9160A">
        <w:rPr>
          <w:rFonts w:ascii="Palatino Linotype" w:hAnsi="Palatino Linotype" w:cs="Arial"/>
          <w:b/>
          <w:bCs/>
          <w:i/>
          <w:iCs/>
          <w:color w:val="222222"/>
          <w:sz w:val="22"/>
          <w:szCs w:val="22"/>
        </w:rPr>
        <w:lastRenderedPageBreak/>
        <w:t>“HECHOS NEGATIVOS, NO SON SUSCEPTIBLES DE DEMOSTRACION.</w:t>
      </w:r>
    </w:p>
    <w:p w:rsidR="00FF0F87" w:rsidRPr="00B9160A" w:rsidRDefault="00FF0F87" w:rsidP="00FF0F87">
      <w:pPr>
        <w:shd w:val="clear" w:color="auto" w:fill="FFFFFF"/>
        <w:ind w:left="851" w:right="899"/>
        <w:jc w:val="both"/>
        <w:rPr>
          <w:rFonts w:ascii="Arial" w:hAnsi="Arial" w:cs="Arial"/>
          <w:color w:val="222222"/>
          <w:sz w:val="19"/>
          <w:szCs w:val="19"/>
        </w:rPr>
      </w:pPr>
      <w:r w:rsidRPr="00B9160A">
        <w:rPr>
          <w:rFonts w:ascii="Palatino Linotype" w:hAnsi="Palatino Linotype" w:cs="Arial"/>
          <w:i/>
          <w:iCs/>
          <w:color w:val="222222"/>
          <w:sz w:val="22"/>
          <w:szCs w:val="22"/>
        </w:rPr>
        <w:t>Tratándose de un hecho negativo, el Juez no tiene por qué invocar prueba alguna de la que se desprenda, ya que es bien sabido que esta clase de hechos no son susceptibles de demostración.</w:t>
      </w:r>
    </w:p>
    <w:p w:rsidR="00FF0F87" w:rsidRPr="00B9160A" w:rsidRDefault="00FF0F87" w:rsidP="00FF0F87">
      <w:pPr>
        <w:shd w:val="clear" w:color="auto" w:fill="FFFFFF"/>
        <w:ind w:left="851" w:right="899"/>
        <w:jc w:val="both"/>
        <w:rPr>
          <w:rFonts w:ascii="Palatino Linotype" w:hAnsi="Palatino Linotype" w:cs="Arial"/>
          <w:i/>
          <w:iCs/>
          <w:color w:val="222222"/>
          <w:sz w:val="22"/>
          <w:szCs w:val="22"/>
        </w:rPr>
      </w:pPr>
      <w:r w:rsidRPr="00B9160A">
        <w:rPr>
          <w:rFonts w:ascii="Palatino Linotype" w:hAnsi="Palatino Linotype" w:cs="Arial"/>
          <w:i/>
          <w:iCs/>
          <w:color w:val="222222"/>
          <w:sz w:val="22"/>
          <w:szCs w:val="22"/>
        </w:rPr>
        <w:t>Amparo en revisión 2022/61. José García Florín (Menor). 9 de octubre de 1961. Cinco votos. Ponente: José Rivera Pérez Campos.”</w:t>
      </w:r>
    </w:p>
    <w:p w:rsidR="009960B2" w:rsidRPr="00B9160A" w:rsidRDefault="009960B2" w:rsidP="00806145">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B9160A">
        <w:rPr>
          <w:rFonts w:ascii="Palatino Linotype" w:hAnsi="Palatino Linotype" w:cs="Arial"/>
        </w:rPr>
        <w:t xml:space="preserve">Atento a las consideraciones anteriores, esta Ponencia </w:t>
      </w:r>
      <w:proofErr w:type="spellStart"/>
      <w:r w:rsidRPr="00B9160A">
        <w:rPr>
          <w:rFonts w:ascii="Palatino Linotype" w:hAnsi="Palatino Linotype" w:cs="Arial"/>
        </w:rPr>
        <w:t>Resolutora</w:t>
      </w:r>
      <w:proofErr w:type="spellEnd"/>
      <w:r w:rsidRPr="00B9160A">
        <w:rPr>
          <w:rFonts w:ascii="Palatino Linotype" w:hAnsi="Palatino Linotype" w:cs="Arial"/>
        </w:rPr>
        <w:t xml:space="preserve"> califica de </w:t>
      </w:r>
      <w:r w:rsidRPr="00B9160A">
        <w:rPr>
          <w:rFonts w:ascii="Palatino Linotype" w:hAnsi="Palatino Linotype" w:cs="Arial"/>
          <w:b/>
        </w:rPr>
        <w:t>fundadas</w:t>
      </w:r>
      <w:r w:rsidRPr="00B9160A">
        <w:rPr>
          <w:rFonts w:ascii="Palatino Linotype" w:hAnsi="Palatino Linotype" w:cs="Arial"/>
        </w:rPr>
        <w:t xml:space="preserve"> las razones o motivos de inconformidad señalados por el particular; toda vez que, </w:t>
      </w:r>
      <w:r w:rsidRPr="00B9160A">
        <w:rPr>
          <w:rFonts w:ascii="Palatino Linotype" w:hAnsi="Palatino Linotype" w:cs="Arial"/>
          <w:b/>
        </w:rPr>
        <w:t xml:space="preserve">EL SUJETO OBLIGADO </w:t>
      </w:r>
      <w:r w:rsidRPr="00B9160A">
        <w:rPr>
          <w:rFonts w:ascii="Palatino Linotype" w:hAnsi="Palatino Linotype" w:cs="Arial"/>
        </w:rPr>
        <w:t xml:space="preserve">no hizo entrega de </w:t>
      </w:r>
      <w:r w:rsidR="00693B9E" w:rsidRPr="00B9160A">
        <w:rPr>
          <w:rFonts w:ascii="Palatino Linotype" w:hAnsi="Palatino Linotype" w:cs="Arial"/>
        </w:rPr>
        <w:t xml:space="preserve">manera completa de la </w:t>
      </w:r>
      <w:r w:rsidRPr="00B9160A">
        <w:rPr>
          <w:rFonts w:ascii="Palatino Linotype" w:hAnsi="Palatino Linotype" w:cs="Arial"/>
        </w:rPr>
        <w:t xml:space="preserve">información solicitada; por lo que, en términos del artículo 186, fracción III, en relación con el 179, fracción I de la Ley de </w:t>
      </w:r>
      <w:r w:rsidRPr="00B9160A">
        <w:rPr>
          <w:rFonts w:ascii="Palatino Linotype" w:hAnsi="Palatino Linotype"/>
          <w:bCs/>
        </w:rPr>
        <w:t>Transparencia</w:t>
      </w:r>
      <w:r w:rsidRPr="00B9160A">
        <w:rPr>
          <w:rFonts w:ascii="Palatino Linotype" w:hAnsi="Palatino Linotype" w:cs="Arial"/>
        </w:rPr>
        <w:t xml:space="preserve"> y Acceso a la Información Pública del Estado de México y Municipios, y se determina </w:t>
      </w:r>
      <w:r w:rsidR="00B8259E" w:rsidRPr="00B9160A">
        <w:rPr>
          <w:rFonts w:ascii="Palatino Linotype" w:hAnsi="Palatino Linotype" w:cs="Arial"/>
          <w:b/>
        </w:rPr>
        <w:t xml:space="preserve">MODIFICAR </w:t>
      </w:r>
      <w:r w:rsidRPr="00B9160A">
        <w:rPr>
          <w:rFonts w:ascii="Palatino Linotype" w:hAnsi="Palatino Linotype" w:cs="Arial"/>
        </w:rPr>
        <w:t xml:space="preserve">la respuesta del </w:t>
      </w:r>
      <w:r w:rsidRPr="00B9160A">
        <w:rPr>
          <w:rFonts w:ascii="Palatino Linotype" w:hAnsi="Palatino Linotype" w:cs="Arial"/>
          <w:b/>
        </w:rPr>
        <w:t>SUJETO OBLIGADO</w:t>
      </w:r>
      <w:r w:rsidRPr="00B9160A">
        <w:rPr>
          <w:rFonts w:ascii="Palatino Linotype" w:hAnsi="Palatino Linotype" w:cs="Arial"/>
        </w:rPr>
        <w:t xml:space="preserve"> y ordenar la entrega a</w:t>
      </w:r>
      <w:r w:rsidR="00693B9E" w:rsidRPr="00B9160A">
        <w:rPr>
          <w:rFonts w:ascii="Palatino Linotype" w:hAnsi="Palatino Linotype" w:cs="Arial"/>
        </w:rPr>
        <w:t xml:space="preserve">l </w:t>
      </w:r>
      <w:r w:rsidRPr="00B9160A">
        <w:rPr>
          <w:rFonts w:ascii="Palatino Linotype" w:hAnsi="Palatino Linotype" w:cs="Arial"/>
          <w:b/>
        </w:rPr>
        <w:t>RECURRENTE</w:t>
      </w:r>
      <w:r w:rsidRPr="00B9160A">
        <w:rPr>
          <w:rFonts w:ascii="Palatino Linotype" w:hAnsi="Palatino Linotype" w:cs="Arial"/>
        </w:rPr>
        <w:t xml:space="preserve"> de la información que ha quedado precisada.</w:t>
      </w:r>
    </w:p>
    <w:p w:rsidR="009960B2" w:rsidRPr="00B9160A" w:rsidRDefault="009960B2" w:rsidP="00806145">
      <w:pPr>
        <w:spacing w:before="100" w:beforeAutospacing="1" w:after="100" w:afterAutospacing="1" w:line="360" w:lineRule="auto"/>
        <w:jc w:val="both"/>
        <w:rPr>
          <w:rFonts w:ascii="Palatino Linotype" w:eastAsia="Calibri" w:hAnsi="Palatino Linotype" w:cs="Arial"/>
        </w:rPr>
      </w:pPr>
      <w:r w:rsidRPr="00B9160A">
        <w:rPr>
          <w:rFonts w:ascii="Palatino Linotype" w:eastAsia="Calibri" w:hAnsi="Palatino Linotype" w:cs="Arial"/>
        </w:rPr>
        <w:t xml:space="preserve">Así, con fundamento en lo prescrito en los artículos 5 párrafos vigésimo, vigésimo primero, vigésimo segundo fracciones IV y V de la Constitución Política del Estado Libre y Soberano de México; </w:t>
      </w:r>
      <w:r w:rsidRPr="00B9160A">
        <w:rPr>
          <w:rFonts w:ascii="Palatino Linotype" w:hAnsi="Palatino Linotype" w:cs="Arial"/>
        </w:rPr>
        <w:t>2 fracción II, 29, 36 fracciones I y II, 176, 178, 179, 181, 185, 186 y 188</w:t>
      </w:r>
      <w:r w:rsidRPr="00B9160A">
        <w:rPr>
          <w:rFonts w:ascii="Palatino Linotype" w:eastAsia="Calibri" w:hAnsi="Palatino Linotype" w:cs="Arial"/>
        </w:rPr>
        <w:t xml:space="preserve"> de la Ley de Transparencia y Acceso a la Información Pública del Estado de México y Municipios, este Pleno:</w:t>
      </w:r>
    </w:p>
    <w:p w:rsidR="009960B2" w:rsidRPr="00B9160A" w:rsidRDefault="009960B2" w:rsidP="009960B2">
      <w:pPr>
        <w:spacing w:before="240" w:after="100" w:afterAutospacing="1" w:line="360" w:lineRule="auto"/>
        <w:jc w:val="center"/>
        <w:rPr>
          <w:rFonts w:ascii="Palatino Linotype" w:hAnsi="Palatino Linotype"/>
          <w:b/>
          <w:bCs/>
          <w:spacing w:val="60"/>
          <w:sz w:val="28"/>
        </w:rPr>
      </w:pPr>
      <w:r w:rsidRPr="00B9160A">
        <w:rPr>
          <w:rFonts w:ascii="Palatino Linotype" w:hAnsi="Palatino Linotype"/>
          <w:b/>
          <w:bCs/>
          <w:spacing w:val="60"/>
          <w:sz w:val="28"/>
        </w:rPr>
        <w:t>RESUELVE</w:t>
      </w:r>
    </w:p>
    <w:p w:rsidR="009960B2" w:rsidRPr="00B9160A" w:rsidRDefault="009960B2" w:rsidP="009960B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B9160A">
        <w:rPr>
          <w:rFonts w:ascii="Palatino Linotype" w:hAnsi="Palatino Linotype" w:cs="Arial"/>
        </w:rPr>
        <w:t xml:space="preserve">Resultan </w:t>
      </w:r>
      <w:r w:rsidRPr="00B9160A">
        <w:rPr>
          <w:rFonts w:ascii="Palatino Linotype" w:hAnsi="Palatino Linotype" w:cs="Arial"/>
          <w:b/>
        </w:rPr>
        <w:t>fundadas</w:t>
      </w:r>
      <w:r w:rsidRPr="00B9160A">
        <w:rPr>
          <w:rFonts w:ascii="Palatino Linotype" w:hAnsi="Palatino Linotype" w:cs="Arial"/>
        </w:rPr>
        <w:t xml:space="preserve"> las </w:t>
      </w:r>
      <w:r w:rsidRPr="00B9160A">
        <w:rPr>
          <w:rFonts w:ascii="Palatino Linotype" w:hAnsi="Palatino Linotype"/>
          <w:shd w:val="clear" w:color="auto" w:fill="FFFFFF"/>
        </w:rPr>
        <w:t>razones</w:t>
      </w:r>
      <w:r w:rsidRPr="00B9160A">
        <w:rPr>
          <w:rFonts w:ascii="Palatino Linotype" w:hAnsi="Palatino Linotype" w:cs="Arial"/>
        </w:rPr>
        <w:t xml:space="preserve"> o motivos de inconformidad hechas valer por </w:t>
      </w:r>
      <w:r w:rsidR="00693B9E" w:rsidRPr="00B9160A">
        <w:rPr>
          <w:rFonts w:ascii="Palatino Linotype" w:hAnsi="Palatino Linotype" w:cs="Arial"/>
          <w:b/>
        </w:rPr>
        <w:t xml:space="preserve">EL </w:t>
      </w:r>
      <w:r w:rsidRPr="00B9160A">
        <w:rPr>
          <w:rFonts w:ascii="Palatino Linotype" w:hAnsi="Palatino Linotype" w:cs="Arial"/>
          <w:b/>
        </w:rPr>
        <w:t>RECURRENTE,</w:t>
      </w:r>
      <w:r w:rsidRPr="00B9160A">
        <w:rPr>
          <w:rFonts w:ascii="Palatino Linotype" w:hAnsi="Palatino Linotype" w:cs="Arial"/>
        </w:rPr>
        <w:t xml:space="preserve"> en términos del Considerando </w:t>
      </w:r>
      <w:r w:rsidRPr="00B9160A">
        <w:rPr>
          <w:rFonts w:ascii="Palatino Linotype" w:hAnsi="Palatino Linotype" w:cs="Arial"/>
          <w:b/>
        </w:rPr>
        <w:t>QUINTO</w:t>
      </w:r>
      <w:r w:rsidRPr="00B9160A">
        <w:rPr>
          <w:rFonts w:ascii="Palatino Linotype" w:hAnsi="Palatino Linotype" w:cs="Arial"/>
        </w:rPr>
        <w:t xml:space="preserve"> de la presente resolución.</w:t>
      </w:r>
    </w:p>
    <w:p w:rsidR="009960B2" w:rsidRPr="00B9160A" w:rsidRDefault="009960B2" w:rsidP="009960B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B9160A">
        <w:rPr>
          <w:rFonts w:ascii="Palatino Linotype" w:hAnsi="Palatino Linotype" w:cs="Arial"/>
        </w:rPr>
        <w:t xml:space="preserve">Se </w:t>
      </w:r>
      <w:r w:rsidR="00693B9E" w:rsidRPr="00B9160A">
        <w:rPr>
          <w:rFonts w:ascii="Palatino Linotype" w:hAnsi="Palatino Linotype" w:cs="Arial"/>
          <w:b/>
        </w:rPr>
        <w:t>MODIFI</w:t>
      </w:r>
      <w:r w:rsidRPr="00B9160A">
        <w:rPr>
          <w:rFonts w:ascii="Palatino Linotype" w:hAnsi="Palatino Linotype" w:cs="Arial"/>
          <w:b/>
        </w:rPr>
        <w:t xml:space="preserve">CA </w:t>
      </w:r>
      <w:r w:rsidRPr="00B9160A">
        <w:rPr>
          <w:rFonts w:ascii="Palatino Linotype" w:hAnsi="Palatino Linotype" w:cs="Arial"/>
        </w:rPr>
        <w:t xml:space="preserve">la respuesta del </w:t>
      </w:r>
      <w:r w:rsidRPr="00B9160A">
        <w:rPr>
          <w:rFonts w:ascii="Palatino Linotype" w:hAnsi="Palatino Linotype" w:cs="Arial"/>
          <w:b/>
        </w:rPr>
        <w:t>SUJETO OBLIGADO</w:t>
      </w:r>
      <w:r w:rsidRPr="00B9160A">
        <w:rPr>
          <w:rFonts w:ascii="Palatino Linotype" w:hAnsi="Palatino Linotype" w:cs="Arial"/>
        </w:rPr>
        <w:t xml:space="preserve"> y se </w:t>
      </w:r>
      <w:r w:rsidR="002B252C" w:rsidRPr="00B9160A">
        <w:rPr>
          <w:rFonts w:ascii="Palatino Linotype" w:hAnsi="Palatino Linotype" w:cs="Arial"/>
          <w:b/>
        </w:rPr>
        <w:t>ordena</w:t>
      </w:r>
      <w:r w:rsidR="002B252C" w:rsidRPr="00B9160A">
        <w:rPr>
          <w:rFonts w:ascii="Palatino Linotype" w:hAnsi="Palatino Linotype" w:cs="Arial"/>
        </w:rPr>
        <w:t xml:space="preserve"> </w:t>
      </w:r>
      <w:r w:rsidRPr="00B9160A">
        <w:rPr>
          <w:rFonts w:ascii="Palatino Linotype" w:hAnsi="Palatino Linotype" w:cs="Arial"/>
        </w:rPr>
        <w:lastRenderedPageBreak/>
        <w:t xml:space="preserve">atienda la solicitud </w:t>
      </w:r>
      <w:r w:rsidR="00693B9E" w:rsidRPr="00B9160A">
        <w:rPr>
          <w:rFonts w:ascii="Palatino Linotype" w:hAnsi="Palatino Linotype" w:cs="Arial"/>
          <w:b/>
          <w:bCs/>
        </w:rPr>
        <w:t>00226</w:t>
      </w:r>
      <w:r w:rsidRPr="00B9160A">
        <w:rPr>
          <w:rFonts w:ascii="Palatino Linotype" w:hAnsi="Palatino Linotype" w:cs="Arial"/>
          <w:b/>
          <w:bCs/>
        </w:rPr>
        <w:t>/</w:t>
      </w:r>
      <w:r w:rsidR="00693B9E" w:rsidRPr="00B9160A">
        <w:rPr>
          <w:rFonts w:ascii="Palatino Linotype" w:hAnsi="Palatino Linotype" w:cs="Arial"/>
          <w:b/>
          <w:bCs/>
        </w:rPr>
        <w:t>CUAUTIZC</w:t>
      </w:r>
      <w:r w:rsidRPr="00B9160A">
        <w:rPr>
          <w:rFonts w:ascii="Palatino Linotype" w:hAnsi="Palatino Linotype" w:cs="Arial"/>
          <w:b/>
          <w:bCs/>
        </w:rPr>
        <w:t>/IP/2019</w:t>
      </w:r>
      <w:r w:rsidRPr="00B9160A">
        <w:rPr>
          <w:rFonts w:ascii="Palatino Linotype" w:hAnsi="Palatino Linotype" w:cs="Arial"/>
        </w:rPr>
        <w:t xml:space="preserve"> en </w:t>
      </w:r>
      <w:r w:rsidRPr="00B9160A">
        <w:rPr>
          <w:rFonts w:ascii="Palatino Linotype" w:hAnsi="Palatino Linotype"/>
          <w:szCs w:val="17"/>
          <w:lang w:eastAsia="es-ES_tradnl"/>
        </w:rPr>
        <w:t>términos</w:t>
      </w:r>
      <w:r w:rsidRPr="00B9160A">
        <w:rPr>
          <w:rFonts w:ascii="Palatino Linotype" w:hAnsi="Palatino Linotype" w:cs="Arial"/>
        </w:rPr>
        <w:t xml:space="preserve"> del Considerando </w:t>
      </w:r>
      <w:r w:rsidRPr="00B9160A">
        <w:rPr>
          <w:rFonts w:ascii="Palatino Linotype" w:hAnsi="Palatino Linotype" w:cs="Arial"/>
          <w:b/>
        </w:rPr>
        <w:t>QUINTO</w:t>
      </w:r>
      <w:r w:rsidRPr="00B9160A">
        <w:rPr>
          <w:rFonts w:ascii="Palatino Linotype" w:hAnsi="Palatino Linotype" w:cs="Arial"/>
        </w:rPr>
        <w:t xml:space="preserve"> </w:t>
      </w:r>
      <w:r w:rsidRPr="00B9160A">
        <w:rPr>
          <w:rFonts w:ascii="Palatino Linotype" w:hAnsi="Palatino Linotype"/>
        </w:rPr>
        <w:t xml:space="preserve">de la presente resolución </w:t>
      </w:r>
      <w:r w:rsidRPr="00B9160A">
        <w:rPr>
          <w:rFonts w:ascii="Palatino Linotype" w:hAnsi="Palatino Linotype" w:cs="Arial"/>
        </w:rPr>
        <w:t>y haga entrega a</w:t>
      </w:r>
      <w:r w:rsidR="00693B9E" w:rsidRPr="00B9160A">
        <w:rPr>
          <w:rFonts w:ascii="Palatino Linotype" w:hAnsi="Palatino Linotype" w:cs="Arial"/>
        </w:rPr>
        <w:t>l</w:t>
      </w:r>
      <w:r w:rsidRPr="00B9160A">
        <w:rPr>
          <w:rFonts w:ascii="Palatino Linotype" w:hAnsi="Palatino Linotype" w:cs="Arial"/>
        </w:rPr>
        <w:t xml:space="preserve"> </w:t>
      </w:r>
      <w:r w:rsidRPr="00B9160A">
        <w:rPr>
          <w:rFonts w:ascii="Palatino Linotype" w:hAnsi="Palatino Linotype" w:cs="Arial"/>
          <w:b/>
        </w:rPr>
        <w:t>RECURRENTE</w:t>
      </w:r>
      <w:r w:rsidRPr="00B9160A">
        <w:rPr>
          <w:rFonts w:ascii="Palatino Linotype" w:hAnsi="Palatino Linotype" w:cs="Arial"/>
        </w:rPr>
        <w:t xml:space="preserve">, vía </w:t>
      </w:r>
      <w:r w:rsidRPr="00B9160A">
        <w:rPr>
          <w:rFonts w:ascii="Palatino Linotype" w:hAnsi="Palatino Linotype" w:cs="Arial"/>
          <w:b/>
        </w:rPr>
        <w:t>EL</w:t>
      </w:r>
      <w:r w:rsidRPr="00B9160A">
        <w:rPr>
          <w:rFonts w:ascii="Palatino Linotype" w:hAnsi="Palatino Linotype" w:cs="Arial"/>
        </w:rPr>
        <w:t xml:space="preserve"> </w:t>
      </w:r>
      <w:r w:rsidR="00693B9E" w:rsidRPr="00B9160A">
        <w:rPr>
          <w:rFonts w:ascii="Palatino Linotype" w:hAnsi="Palatino Linotype" w:cs="Arial"/>
          <w:b/>
        </w:rPr>
        <w:t xml:space="preserve">SAIMEX, </w:t>
      </w:r>
      <w:r w:rsidR="002B252C" w:rsidRPr="00B9160A">
        <w:rPr>
          <w:rFonts w:ascii="Palatino Linotype" w:hAnsi="Palatino Linotype" w:cs="Arial"/>
        </w:rPr>
        <w:t>de ser procedente</w:t>
      </w:r>
      <w:r w:rsidR="002B252C" w:rsidRPr="00B9160A">
        <w:rPr>
          <w:rFonts w:ascii="Palatino Linotype" w:hAnsi="Palatino Linotype" w:cs="Arial"/>
          <w:b/>
        </w:rPr>
        <w:t xml:space="preserve"> </w:t>
      </w:r>
      <w:r w:rsidRPr="00B9160A">
        <w:rPr>
          <w:rFonts w:ascii="Palatino Linotype" w:hAnsi="Palatino Linotype" w:cs="Arial"/>
        </w:rPr>
        <w:t xml:space="preserve">en </w:t>
      </w:r>
      <w:r w:rsidR="002B252C" w:rsidRPr="00B9160A">
        <w:rPr>
          <w:rFonts w:ascii="Palatino Linotype" w:hAnsi="Palatino Linotype" w:cs="Arial"/>
          <w:b/>
        </w:rPr>
        <w:t xml:space="preserve">versión pública, </w:t>
      </w:r>
      <w:r w:rsidRPr="00B9160A">
        <w:rPr>
          <w:rFonts w:ascii="Palatino Linotype" w:hAnsi="Palatino Linotype" w:cs="Arial"/>
        </w:rPr>
        <w:t>de lo siguiente</w:t>
      </w:r>
      <w:r w:rsidRPr="00B9160A">
        <w:rPr>
          <w:rFonts w:ascii="Palatino Linotype" w:hAnsi="Palatino Linotype"/>
          <w:shd w:val="clear" w:color="auto" w:fill="FFFFFF"/>
        </w:rPr>
        <w:t>:</w:t>
      </w:r>
    </w:p>
    <w:p w:rsidR="00FF0F87" w:rsidRPr="00B9160A" w:rsidRDefault="009960B2" w:rsidP="009960B2">
      <w:pPr>
        <w:ind w:left="851" w:right="902"/>
        <w:jc w:val="both"/>
        <w:rPr>
          <w:rFonts w:ascii="Palatino Linotype" w:hAnsi="Palatino Linotype"/>
          <w:i/>
          <w:iCs/>
          <w:color w:val="FF0000"/>
          <w:sz w:val="22"/>
          <w:szCs w:val="22"/>
          <w:lang w:eastAsia="es-MX"/>
        </w:rPr>
      </w:pPr>
      <w:r w:rsidRPr="00B9160A">
        <w:rPr>
          <w:rFonts w:ascii="Palatino Linotype" w:hAnsi="Palatino Linotype"/>
          <w:i/>
          <w:iCs/>
          <w:color w:val="222222"/>
          <w:sz w:val="22"/>
          <w:szCs w:val="22"/>
          <w:lang w:eastAsia="es-MX"/>
        </w:rPr>
        <w:t>“a) Los</w:t>
      </w:r>
      <w:r w:rsidR="00693B9E" w:rsidRPr="00B9160A">
        <w:rPr>
          <w:rFonts w:ascii="Palatino Linotype" w:hAnsi="Palatino Linotype"/>
          <w:i/>
          <w:iCs/>
          <w:color w:val="222222"/>
          <w:sz w:val="22"/>
          <w:szCs w:val="22"/>
          <w:lang w:eastAsia="es-MX"/>
        </w:rPr>
        <w:t xml:space="preserve"> </w:t>
      </w:r>
      <w:r w:rsidR="00FF0F87" w:rsidRPr="00B9160A">
        <w:rPr>
          <w:rFonts w:ascii="Palatino Linotype" w:hAnsi="Palatino Linotype"/>
          <w:i/>
          <w:iCs/>
          <w:color w:val="222222"/>
          <w:sz w:val="22"/>
          <w:szCs w:val="22"/>
          <w:lang w:eastAsia="es-MX"/>
        </w:rPr>
        <w:t>documentos en los que consten las percepciones</w:t>
      </w:r>
      <w:r w:rsidR="002B252C" w:rsidRPr="00B9160A">
        <w:rPr>
          <w:rFonts w:ascii="Palatino Linotype" w:hAnsi="Palatino Linotype"/>
          <w:i/>
          <w:iCs/>
          <w:color w:val="222222"/>
          <w:sz w:val="22"/>
          <w:szCs w:val="22"/>
          <w:lang w:eastAsia="es-MX"/>
        </w:rPr>
        <w:t xml:space="preserve"> mensuales</w:t>
      </w:r>
      <w:r w:rsidR="00034B6A" w:rsidRPr="00B9160A">
        <w:rPr>
          <w:rFonts w:ascii="Palatino Linotype" w:hAnsi="Palatino Linotype"/>
          <w:i/>
          <w:iCs/>
          <w:color w:val="222222"/>
          <w:sz w:val="22"/>
          <w:szCs w:val="22"/>
          <w:lang w:eastAsia="es-MX"/>
        </w:rPr>
        <w:t xml:space="preserve"> del Presidente Municipal, </w:t>
      </w:r>
      <w:r w:rsidR="00FF0F87" w:rsidRPr="00B9160A">
        <w:rPr>
          <w:rFonts w:ascii="Palatino Linotype" w:hAnsi="Palatino Linotype"/>
          <w:i/>
          <w:iCs/>
          <w:color w:val="222222"/>
          <w:sz w:val="22"/>
          <w:szCs w:val="22"/>
          <w:lang w:eastAsia="es-MX"/>
        </w:rPr>
        <w:t>los Regidores, Síndico</w:t>
      </w:r>
      <w:r w:rsidR="00FF0F87" w:rsidRPr="00B9160A">
        <w:rPr>
          <w:rFonts w:ascii="Palatino Linotype" w:hAnsi="Palatino Linotype"/>
          <w:i/>
          <w:iCs/>
          <w:sz w:val="22"/>
          <w:szCs w:val="22"/>
          <w:lang w:eastAsia="es-MX"/>
        </w:rPr>
        <w:t>s</w:t>
      </w:r>
      <w:r w:rsidR="00FF0F87" w:rsidRPr="00B9160A">
        <w:rPr>
          <w:rFonts w:ascii="Palatino Linotype" w:hAnsi="Palatino Linotype"/>
          <w:i/>
          <w:iCs/>
          <w:color w:val="222222"/>
          <w:sz w:val="22"/>
          <w:szCs w:val="22"/>
          <w:lang w:eastAsia="es-MX"/>
        </w:rPr>
        <w:t xml:space="preserve">, asesores y personal </w:t>
      </w:r>
      <w:r w:rsidR="007A0497" w:rsidRPr="00B9160A">
        <w:rPr>
          <w:rFonts w:ascii="Palatino Linotype" w:hAnsi="Palatino Linotype"/>
          <w:i/>
          <w:iCs/>
          <w:color w:val="222222"/>
          <w:sz w:val="22"/>
          <w:szCs w:val="22"/>
          <w:lang w:eastAsia="es-MX"/>
        </w:rPr>
        <w:t xml:space="preserve">a su cargo; así como, de los Directores de </w:t>
      </w:r>
      <w:r w:rsidR="00FF0F87" w:rsidRPr="00B9160A">
        <w:rPr>
          <w:rFonts w:ascii="Palatino Linotype" w:hAnsi="Palatino Linotype"/>
          <w:i/>
          <w:iCs/>
          <w:color w:val="222222"/>
          <w:sz w:val="22"/>
          <w:szCs w:val="22"/>
          <w:lang w:eastAsia="es-MX"/>
        </w:rPr>
        <w:t>Desarrollo Urbano</w:t>
      </w:r>
      <w:r w:rsidR="00034B6A" w:rsidRPr="00B9160A">
        <w:rPr>
          <w:rFonts w:ascii="Palatino Linotype" w:hAnsi="Palatino Linotype"/>
          <w:i/>
          <w:iCs/>
          <w:color w:val="222222"/>
          <w:sz w:val="22"/>
          <w:szCs w:val="22"/>
          <w:lang w:eastAsia="es-MX"/>
        </w:rPr>
        <w:t xml:space="preserve">, Desarrollo Económico </w:t>
      </w:r>
      <w:r w:rsidR="00FF0F87" w:rsidRPr="00B9160A">
        <w:rPr>
          <w:rFonts w:ascii="Palatino Linotype" w:hAnsi="Palatino Linotype"/>
          <w:i/>
          <w:iCs/>
          <w:color w:val="222222"/>
          <w:sz w:val="22"/>
          <w:szCs w:val="22"/>
          <w:lang w:eastAsia="es-MX"/>
        </w:rPr>
        <w:t xml:space="preserve">y General del Instituto de la Juventud, </w:t>
      </w:r>
      <w:r w:rsidR="002B252C" w:rsidRPr="00B9160A">
        <w:rPr>
          <w:rFonts w:ascii="Palatino Linotype" w:hAnsi="Palatino Linotype"/>
          <w:i/>
          <w:iCs/>
          <w:sz w:val="22"/>
          <w:szCs w:val="22"/>
          <w:lang w:eastAsia="es-MX"/>
        </w:rPr>
        <w:t>adscritos al 19 de marzo de 2019</w:t>
      </w:r>
      <w:r w:rsidR="007A0497" w:rsidRPr="00B9160A">
        <w:rPr>
          <w:rFonts w:ascii="Palatino Linotype" w:hAnsi="Palatino Linotype"/>
          <w:i/>
          <w:iCs/>
          <w:color w:val="FF0000"/>
          <w:sz w:val="22"/>
          <w:szCs w:val="22"/>
          <w:lang w:eastAsia="es-MX"/>
        </w:rPr>
        <w:t>.</w:t>
      </w:r>
    </w:p>
    <w:p w:rsidR="007A0497" w:rsidRPr="00B9160A" w:rsidRDefault="007A0497" w:rsidP="00693B9E">
      <w:pPr>
        <w:ind w:left="851" w:right="902"/>
        <w:jc w:val="both"/>
        <w:rPr>
          <w:rFonts w:ascii="Palatino Linotype" w:hAnsi="Palatino Linotype"/>
          <w:i/>
          <w:iCs/>
          <w:color w:val="222222"/>
          <w:sz w:val="22"/>
          <w:szCs w:val="22"/>
          <w:lang w:eastAsia="es-MX"/>
        </w:rPr>
      </w:pPr>
    </w:p>
    <w:p w:rsidR="00693B9E" w:rsidRPr="00B9160A" w:rsidRDefault="002B252C" w:rsidP="00693B9E">
      <w:pPr>
        <w:ind w:left="851" w:right="902"/>
        <w:jc w:val="both"/>
        <w:rPr>
          <w:rFonts w:ascii="Palatino Linotype" w:hAnsi="Palatino Linotype"/>
          <w:i/>
          <w:iCs/>
          <w:color w:val="222222"/>
          <w:sz w:val="22"/>
          <w:szCs w:val="22"/>
          <w:lang w:eastAsia="es-MX"/>
        </w:rPr>
      </w:pPr>
      <w:r w:rsidRPr="00B9160A">
        <w:rPr>
          <w:rFonts w:ascii="Palatino Linotype" w:hAnsi="Palatino Linotype"/>
          <w:i/>
          <w:iCs/>
          <w:color w:val="222222"/>
          <w:sz w:val="22"/>
          <w:szCs w:val="22"/>
          <w:lang w:eastAsia="es-MX"/>
        </w:rPr>
        <w:t>b) El documento o documentos</w:t>
      </w:r>
      <w:r w:rsidR="00693B9E" w:rsidRPr="00B9160A">
        <w:rPr>
          <w:rFonts w:ascii="Palatino Linotype" w:hAnsi="Palatino Linotype"/>
          <w:i/>
          <w:iCs/>
          <w:color w:val="222222"/>
          <w:sz w:val="22"/>
          <w:szCs w:val="22"/>
          <w:lang w:eastAsia="es-MX"/>
        </w:rPr>
        <w:t xml:space="preserve"> donde conste </w:t>
      </w:r>
      <w:r w:rsidR="00B8259E">
        <w:rPr>
          <w:rFonts w:ascii="Palatino Linotype" w:hAnsi="Palatino Linotype"/>
          <w:i/>
          <w:iCs/>
          <w:color w:val="222222"/>
          <w:sz w:val="22"/>
          <w:szCs w:val="22"/>
          <w:lang w:eastAsia="es-MX"/>
        </w:rPr>
        <w:t>los</w:t>
      </w:r>
      <w:r w:rsidR="00693B9E" w:rsidRPr="00B9160A">
        <w:rPr>
          <w:rFonts w:ascii="Palatino Linotype" w:hAnsi="Palatino Linotype"/>
          <w:i/>
          <w:iCs/>
          <w:color w:val="222222"/>
          <w:sz w:val="22"/>
          <w:szCs w:val="22"/>
          <w:lang w:eastAsia="es-MX"/>
        </w:rPr>
        <w:t xml:space="preserve"> </w:t>
      </w:r>
      <w:r w:rsidR="007A0497" w:rsidRPr="00B9160A">
        <w:rPr>
          <w:rFonts w:ascii="Palatino Linotype" w:hAnsi="Palatino Linotype"/>
          <w:i/>
          <w:iCs/>
          <w:color w:val="222222"/>
          <w:sz w:val="22"/>
          <w:szCs w:val="22"/>
          <w:lang w:eastAsia="es-MX"/>
        </w:rPr>
        <w:t>nombre</w:t>
      </w:r>
      <w:r w:rsidR="00B8259E">
        <w:rPr>
          <w:rFonts w:ascii="Palatino Linotype" w:hAnsi="Palatino Linotype"/>
          <w:i/>
          <w:iCs/>
          <w:color w:val="222222"/>
          <w:sz w:val="22"/>
          <w:szCs w:val="22"/>
          <w:lang w:eastAsia="es-MX"/>
        </w:rPr>
        <w:t>s</w:t>
      </w:r>
      <w:r w:rsidR="007A0497" w:rsidRPr="00B9160A">
        <w:rPr>
          <w:rFonts w:ascii="Palatino Linotype" w:hAnsi="Palatino Linotype"/>
          <w:i/>
          <w:iCs/>
          <w:color w:val="222222"/>
          <w:sz w:val="22"/>
          <w:szCs w:val="22"/>
          <w:lang w:eastAsia="es-MX"/>
        </w:rPr>
        <w:t xml:space="preserve"> </w:t>
      </w:r>
      <w:r w:rsidR="00693B9E" w:rsidRPr="00B9160A">
        <w:rPr>
          <w:rFonts w:ascii="Palatino Linotype" w:hAnsi="Palatino Linotype"/>
          <w:i/>
          <w:iCs/>
          <w:color w:val="222222"/>
          <w:sz w:val="22"/>
          <w:szCs w:val="22"/>
          <w:lang w:eastAsia="es-MX"/>
        </w:rPr>
        <w:t>de</w:t>
      </w:r>
      <w:r w:rsidR="007A0497" w:rsidRPr="00B9160A">
        <w:rPr>
          <w:rFonts w:ascii="Palatino Linotype" w:hAnsi="Palatino Linotype"/>
          <w:i/>
          <w:iCs/>
          <w:color w:val="222222"/>
          <w:sz w:val="22"/>
          <w:szCs w:val="22"/>
          <w:lang w:eastAsia="es-MX"/>
        </w:rPr>
        <w:t xml:space="preserve"> los</w:t>
      </w:r>
      <w:r w:rsidR="00693B9E" w:rsidRPr="00B9160A">
        <w:rPr>
          <w:rFonts w:ascii="Palatino Linotype" w:hAnsi="Palatino Linotype"/>
          <w:i/>
          <w:iCs/>
          <w:color w:val="222222"/>
          <w:sz w:val="22"/>
          <w:szCs w:val="22"/>
          <w:lang w:eastAsia="es-MX"/>
        </w:rPr>
        <w:t xml:space="preserve"> asesores por cada regidor y</w:t>
      </w:r>
      <w:r w:rsidR="00B8259E">
        <w:rPr>
          <w:rFonts w:ascii="Palatino Linotype" w:hAnsi="Palatino Linotype"/>
          <w:i/>
          <w:iCs/>
          <w:color w:val="222222"/>
          <w:sz w:val="22"/>
          <w:szCs w:val="22"/>
          <w:lang w:eastAsia="es-MX"/>
        </w:rPr>
        <w:t xml:space="preserve"> por cada uno de los</w:t>
      </w:r>
      <w:bookmarkStart w:id="3" w:name="_GoBack"/>
      <w:bookmarkEnd w:id="3"/>
      <w:r w:rsidR="00693B9E" w:rsidRPr="00B9160A">
        <w:rPr>
          <w:rFonts w:ascii="Palatino Linotype" w:hAnsi="Palatino Linotype"/>
          <w:i/>
          <w:iCs/>
          <w:color w:val="222222"/>
          <w:sz w:val="22"/>
          <w:szCs w:val="22"/>
          <w:lang w:eastAsia="es-MX"/>
        </w:rPr>
        <w:t xml:space="preserve"> síndico</w:t>
      </w:r>
      <w:r w:rsidR="00B9160A" w:rsidRPr="00B9160A">
        <w:rPr>
          <w:rFonts w:ascii="Palatino Linotype" w:hAnsi="Palatino Linotype"/>
          <w:i/>
          <w:iCs/>
          <w:color w:val="222222"/>
          <w:sz w:val="22"/>
          <w:szCs w:val="22"/>
          <w:lang w:eastAsia="es-MX"/>
        </w:rPr>
        <w:t>s</w:t>
      </w:r>
      <w:r w:rsidR="00693B9E" w:rsidRPr="00B9160A">
        <w:rPr>
          <w:rFonts w:ascii="Palatino Linotype" w:hAnsi="Palatino Linotype"/>
          <w:i/>
          <w:iCs/>
          <w:color w:val="222222"/>
          <w:sz w:val="22"/>
          <w:szCs w:val="22"/>
          <w:lang w:eastAsia="es-MX"/>
        </w:rPr>
        <w:t xml:space="preserve"> </w:t>
      </w:r>
      <w:r w:rsidR="00B9160A" w:rsidRPr="00B9160A">
        <w:rPr>
          <w:rFonts w:ascii="Palatino Linotype" w:hAnsi="Palatino Linotype"/>
          <w:i/>
          <w:iCs/>
          <w:color w:val="222222"/>
          <w:sz w:val="22"/>
          <w:szCs w:val="22"/>
          <w:lang w:eastAsia="es-MX"/>
        </w:rPr>
        <w:t>municipales</w:t>
      </w:r>
      <w:r w:rsidR="00693B9E" w:rsidRPr="00B9160A">
        <w:rPr>
          <w:rFonts w:ascii="Palatino Linotype" w:hAnsi="Palatino Linotype"/>
          <w:i/>
          <w:iCs/>
          <w:color w:val="222222"/>
          <w:sz w:val="22"/>
          <w:szCs w:val="22"/>
          <w:lang w:eastAsia="es-MX"/>
        </w:rPr>
        <w:t xml:space="preserve">, </w:t>
      </w:r>
      <w:r w:rsidR="00693B9E" w:rsidRPr="00B9160A">
        <w:rPr>
          <w:rFonts w:ascii="Palatino Linotype" w:hAnsi="Palatino Linotype"/>
          <w:i/>
          <w:iCs/>
          <w:sz w:val="22"/>
          <w:szCs w:val="22"/>
          <w:lang w:eastAsia="es-MX"/>
        </w:rPr>
        <w:t>al 1</w:t>
      </w:r>
      <w:r w:rsidRPr="00B9160A">
        <w:rPr>
          <w:rFonts w:ascii="Palatino Linotype" w:hAnsi="Palatino Linotype"/>
          <w:i/>
          <w:iCs/>
          <w:sz w:val="22"/>
          <w:szCs w:val="22"/>
          <w:lang w:eastAsia="es-MX"/>
        </w:rPr>
        <w:t>9</w:t>
      </w:r>
      <w:r w:rsidR="00693B9E" w:rsidRPr="00B9160A">
        <w:rPr>
          <w:rFonts w:ascii="Palatino Linotype" w:hAnsi="Palatino Linotype"/>
          <w:i/>
          <w:iCs/>
          <w:sz w:val="22"/>
          <w:szCs w:val="22"/>
          <w:lang w:eastAsia="es-MX"/>
        </w:rPr>
        <w:t xml:space="preserve"> de marzo de 2019</w:t>
      </w:r>
      <w:r w:rsidR="00693B9E" w:rsidRPr="00B9160A">
        <w:rPr>
          <w:rFonts w:ascii="Palatino Linotype" w:hAnsi="Palatino Linotype"/>
          <w:i/>
          <w:iCs/>
          <w:color w:val="222222"/>
          <w:sz w:val="22"/>
          <w:szCs w:val="22"/>
          <w:lang w:eastAsia="es-MX"/>
        </w:rPr>
        <w:t>.</w:t>
      </w:r>
    </w:p>
    <w:p w:rsidR="00693B9E" w:rsidRPr="00B9160A" w:rsidRDefault="00693B9E" w:rsidP="009960B2">
      <w:pPr>
        <w:ind w:left="851" w:right="902"/>
        <w:jc w:val="both"/>
        <w:rPr>
          <w:rFonts w:ascii="Palatino Linotype" w:hAnsi="Palatino Linotype"/>
          <w:i/>
          <w:iCs/>
          <w:color w:val="222222"/>
          <w:sz w:val="22"/>
          <w:szCs w:val="22"/>
          <w:lang w:eastAsia="es-MX"/>
        </w:rPr>
      </w:pPr>
    </w:p>
    <w:p w:rsidR="009960B2" w:rsidRPr="00B9160A" w:rsidRDefault="009960B2" w:rsidP="007A0497">
      <w:pPr>
        <w:ind w:left="851" w:right="902"/>
        <w:jc w:val="both"/>
        <w:rPr>
          <w:rFonts w:ascii="Palatino Linotype" w:hAnsi="Palatino Linotype"/>
          <w:i/>
          <w:iCs/>
          <w:color w:val="222222"/>
          <w:sz w:val="22"/>
          <w:szCs w:val="22"/>
          <w:lang w:eastAsia="es-MX"/>
        </w:rPr>
      </w:pPr>
      <w:r w:rsidRPr="00B9160A">
        <w:rPr>
          <w:rFonts w:ascii="Palatino Linotype" w:hAnsi="Palatino Linotype"/>
          <w:i/>
          <w:iCs/>
          <w:color w:val="222222"/>
          <w:sz w:val="22"/>
          <w:szCs w:val="22"/>
          <w:lang w:eastAsia="es-MX"/>
        </w:rPr>
        <w:t>Debiendo notificar a</w:t>
      </w:r>
      <w:r w:rsidR="00693B9E" w:rsidRPr="00B9160A">
        <w:rPr>
          <w:rFonts w:ascii="Palatino Linotype" w:hAnsi="Palatino Linotype"/>
          <w:i/>
          <w:iCs/>
          <w:color w:val="222222"/>
          <w:sz w:val="22"/>
          <w:szCs w:val="22"/>
          <w:lang w:eastAsia="es-MX"/>
        </w:rPr>
        <w:t xml:space="preserve">l </w:t>
      </w:r>
      <w:r w:rsidRPr="00B9160A">
        <w:rPr>
          <w:rFonts w:ascii="Palatino Linotype" w:hAnsi="Palatino Linotype"/>
          <w:b/>
          <w:i/>
          <w:iCs/>
          <w:color w:val="222222"/>
          <w:sz w:val="22"/>
          <w:szCs w:val="22"/>
          <w:lang w:eastAsia="es-MX"/>
        </w:rPr>
        <w:t>RECURRENTE</w:t>
      </w:r>
      <w:r w:rsidRPr="00B9160A">
        <w:rPr>
          <w:rFonts w:ascii="Palatino Linotype" w:hAnsi="Palatino Linotype"/>
          <w:i/>
          <w:iCs/>
          <w:color w:val="222222"/>
          <w:sz w:val="22"/>
          <w:szCs w:val="22"/>
          <w:lang w:eastAsia="es-MX"/>
        </w:rPr>
        <w:t xml:space="preserve"> el Acuerdo de Clasificación que emita el Comité de Transparencia, co</w:t>
      </w:r>
      <w:r w:rsidR="007A0497" w:rsidRPr="00B9160A">
        <w:rPr>
          <w:rFonts w:ascii="Palatino Linotype" w:hAnsi="Palatino Linotype"/>
          <w:i/>
          <w:iCs/>
          <w:color w:val="222222"/>
          <w:sz w:val="22"/>
          <w:szCs w:val="22"/>
          <w:lang w:eastAsia="es-MX"/>
        </w:rPr>
        <w:t>n motivo de la versión pública</w:t>
      </w:r>
      <w:r w:rsidR="00693B9E" w:rsidRPr="00B9160A">
        <w:rPr>
          <w:rFonts w:ascii="Palatino Linotype" w:hAnsi="Palatino Linotype"/>
          <w:i/>
          <w:iCs/>
          <w:color w:val="222222"/>
          <w:sz w:val="22"/>
          <w:szCs w:val="22"/>
          <w:lang w:eastAsia="es-MX"/>
        </w:rPr>
        <w:t>.</w:t>
      </w:r>
      <w:r w:rsidRPr="00B9160A">
        <w:rPr>
          <w:rFonts w:ascii="Palatino Linotype" w:hAnsi="Palatino Linotype"/>
          <w:i/>
          <w:iCs/>
          <w:color w:val="222222"/>
          <w:sz w:val="22"/>
          <w:szCs w:val="22"/>
          <w:lang w:eastAsia="es-MX"/>
        </w:rPr>
        <w:t>”</w:t>
      </w:r>
    </w:p>
    <w:p w:rsidR="009960B2" w:rsidRPr="00B9160A" w:rsidRDefault="009960B2" w:rsidP="009960B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B9160A">
        <w:rPr>
          <w:rFonts w:ascii="Palatino Linotype" w:hAnsi="Palatino Linotype"/>
          <w:b/>
          <w:szCs w:val="17"/>
          <w:lang w:eastAsia="es-ES_tradnl"/>
        </w:rPr>
        <w:t>Notifíquese</w:t>
      </w:r>
      <w:r w:rsidRPr="00B9160A">
        <w:rPr>
          <w:rFonts w:ascii="Palatino Linotype" w:hAnsi="Palatino Linotype"/>
          <w:szCs w:val="17"/>
          <w:lang w:eastAsia="es-ES_tradnl"/>
        </w:rPr>
        <w:t xml:space="preserve"> </w:t>
      </w:r>
      <w:r w:rsidRPr="00B9160A">
        <w:rPr>
          <w:rFonts w:ascii="Palatino Linotype" w:hAnsi="Palatino Linotype"/>
          <w:shd w:val="clear" w:color="auto" w:fill="FFFFFF"/>
        </w:rPr>
        <w:t xml:space="preserve">al </w:t>
      </w:r>
      <w:r w:rsidRPr="00B9160A">
        <w:rPr>
          <w:rFonts w:ascii="Palatino Linotype" w:hAnsi="Palatino Linotype" w:cs="Arial"/>
        </w:rPr>
        <w:t>Titular</w:t>
      </w:r>
      <w:r w:rsidRPr="00B9160A">
        <w:rPr>
          <w:rFonts w:ascii="Palatino Linotype" w:hAnsi="Palatino Linotype"/>
          <w:shd w:val="clear" w:color="auto" w:fill="FFFFFF"/>
        </w:rPr>
        <w:t xml:space="preserve"> de la Unidad de Transparencia del</w:t>
      </w:r>
      <w:r w:rsidRPr="00B9160A">
        <w:rPr>
          <w:rStyle w:val="apple-converted-space"/>
          <w:rFonts w:ascii="Palatino Linotype" w:hAnsi="Palatino Linotype"/>
          <w:b/>
          <w:shd w:val="clear" w:color="auto" w:fill="FFFFFF"/>
        </w:rPr>
        <w:t xml:space="preserve"> </w:t>
      </w:r>
      <w:r w:rsidRPr="00B9160A">
        <w:rPr>
          <w:rFonts w:ascii="Palatino Linotype" w:hAnsi="Palatino Linotype"/>
          <w:b/>
          <w:shd w:val="clear" w:color="auto" w:fill="FFFFFF"/>
        </w:rPr>
        <w:t>SUJETO OBLIGADO</w:t>
      </w:r>
      <w:r w:rsidRPr="00B9160A">
        <w:rPr>
          <w:rFonts w:ascii="Palatino Linotype" w:hAnsi="Palatino Linotype"/>
          <w:shd w:val="clear" w:color="auto" w:fill="FFFFFF"/>
        </w:rPr>
        <w:t xml:space="preserve"> para que, </w:t>
      </w:r>
      <w:r w:rsidRPr="00B9160A">
        <w:rPr>
          <w:rFonts w:ascii="Palatino Linotype" w:hAnsi="Palatino Linotype" w:cs="Arial"/>
        </w:rPr>
        <w:t>conforme</w:t>
      </w:r>
      <w:r w:rsidRPr="00B9160A">
        <w:rPr>
          <w:rFonts w:ascii="Palatino Linotype" w:hAnsi="Palatino Linotype"/>
          <w:shd w:val="clear" w:color="auto" w:fill="FFFFFF"/>
        </w:rPr>
        <w:t xml:space="preserve"> a los artículos 186, último párrafo y 189, párrafo segundo de la Ley de </w:t>
      </w:r>
      <w:r w:rsidRPr="00B9160A">
        <w:rPr>
          <w:rFonts w:ascii="Palatino Linotype" w:hAnsi="Palatino Linotype"/>
          <w:szCs w:val="17"/>
          <w:lang w:eastAsia="es-ES_tradnl"/>
        </w:rPr>
        <w:t>Transparencia</w:t>
      </w:r>
      <w:r w:rsidRPr="00B9160A">
        <w:rPr>
          <w:rFonts w:ascii="Palatino Linotype" w:hAnsi="Palatino Linotype"/>
          <w:shd w:val="clear" w:color="auto" w:fill="FFFFFF"/>
        </w:rPr>
        <w:t xml:space="preserve"> y </w:t>
      </w:r>
      <w:r w:rsidRPr="00B9160A">
        <w:rPr>
          <w:rFonts w:ascii="Palatino Linotype" w:hAnsi="Palatino Linotype" w:cs="Arial"/>
        </w:rPr>
        <w:t>Acceso</w:t>
      </w:r>
      <w:r w:rsidRPr="00B9160A">
        <w:rPr>
          <w:rFonts w:ascii="Palatino Linotype" w:hAnsi="Palatino Linotype"/>
          <w:shd w:val="clear" w:color="auto" w:fill="FFFFFF"/>
        </w:rPr>
        <w:t xml:space="preserve"> a la Información Pública del Estado de México y Municipios, dé </w:t>
      </w:r>
      <w:r w:rsidRPr="00B9160A">
        <w:rPr>
          <w:rFonts w:ascii="Palatino Linotype" w:hAnsi="Palatino Linotype" w:cs="Arial"/>
        </w:rPr>
        <w:t>cumplimiento</w:t>
      </w:r>
      <w:r w:rsidRPr="00B9160A">
        <w:rPr>
          <w:rFonts w:ascii="Palatino Linotype" w:hAnsi="Palatino Linotype"/>
          <w:shd w:val="clear" w:color="auto" w:fill="FFFFFF"/>
        </w:rPr>
        <w:t xml:space="preserve"> a lo ordenado dentro del plazo de diez días hábiles, debiendo informar a este Instituto en un plazo </w:t>
      </w:r>
      <w:r w:rsidRPr="00B9160A">
        <w:rPr>
          <w:rFonts w:ascii="Palatino Linotype" w:eastAsiaTheme="minorEastAsia" w:hAnsi="Palatino Linotype"/>
          <w:szCs w:val="17"/>
          <w:lang w:eastAsia="es-ES_tradnl"/>
        </w:rPr>
        <w:t>de</w:t>
      </w:r>
      <w:r w:rsidRPr="00B9160A">
        <w:rPr>
          <w:rFonts w:ascii="Palatino Linotype" w:hAnsi="Palatino Linotype"/>
          <w:shd w:val="clear" w:color="auto" w:fill="FFFFFF"/>
        </w:rPr>
        <w:t xml:space="preserve"> tres días hábiles siguientes sobre el cumplimiento dado a la resolución.</w:t>
      </w:r>
    </w:p>
    <w:p w:rsidR="009960B2" w:rsidRPr="00B9160A" w:rsidRDefault="009960B2" w:rsidP="009960B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9160A">
        <w:rPr>
          <w:rFonts w:ascii="Palatino Linotype" w:hAnsi="Palatino Linotype"/>
          <w:b/>
          <w:szCs w:val="17"/>
          <w:lang w:eastAsia="es-ES_tradnl"/>
        </w:rPr>
        <w:t>Notifíquese</w:t>
      </w:r>
      <w:r w:rsidRPr="00B9160A">
        <w:rPr>
          <w:rFonts w:ascii="Palatino Linotype" w:hAnsi="Palatino Linotype"/>
          <w:szCs w:val="17"/>
          <w:lang w:eastAsia="es-ES_tradnl"/>
        </w:rPr>
        <w:t xml:space="preserve"> a</w:t>
      </w:r>
      <w:r w:rsidR="00693B9E" w:rsidRPr="00B9160A">
        <w:rPr>
          <w:rFonts w:ascii="Palatino Linotype" w:hAnsi="Palatino Linotype"/>
          <w:szCs w:val="17"/>
          <w:lang w:eastAsia="es-ES_tradnl"/>
        </w:rPr>
        <w:t xml:space="preserve">l </w:t>
      </w:r>
      <w:r w:rsidRPr="00B9160A">
        <w:rPr>
          <w:rFonts w:ascii="Palatino Linotype" w:hAnsi="Palatino Linotype" w:cs="Arial"/>
          <w:b/>
        </w:rPr>
        <w:t>RECURRENTE</w:t>
      </w:r>
      <w:r w:rsidRPr="00B9160A">
        <w:rPr>
          <w:rFonts w:ascii="Palatino Linotype" w:hAnsi="Palatino Linotype"/>
          <w:szCs w:val="17"/>
          <w:lang w:eastAsia="es-ES_tradnl"/>
        </w:rPr>
        <w:t xml:space="preserve"> la </w:t>
      </w:r>
      <w:r w:rsidRPr="00B9160A">
        <w:rPr>
          <w:rFonts w:ascii="Palatino Linotype" w:hAnsi="Palatino Linotype" w:cs="Arial"/>
        </w:rPr>
        <w:t>presente</w:t>
      </w:r>
      <w:r w:rsidRPr="00B9160A">
        <w:rPr>
          <w:rFonts w:ascii="Palatino Linotype" w:hAnsi="Palatino Linotype"/>
          <w:szCs w:val="17"/>
          <w:lang w:eastAsia="es-ES_tradnl"/>
        </w:rPr>
        <w:t xml:space="preserve"> </w:t>
      </w:r>
      <w:r w:rsidRPr="00B9160A">
        <w:rPr>
          <w:rFonts w:ascii="Palatino Linotype" w:hAnsi="Palatino Linotype"/>
          <w:shd w:val="clear" w:color="auto" w:fill="FFFFFF"/>
        </w:rPr>
        <w:t>resolución</w:t>
      </w:r>
      <w:r w:rsidRPr="00B9160A">
        <w:rPr>
          <w:rFonts w:ascii="Palatino Linotype" w:hAnsi="Palatino Linotype"/>
          <w:szCs w:val="17"/>
          <w:lang w:eastAsia="es-ES_tradnl"/>
        </w:rPr>
        <w:t>.</w:t>
      </w:r>
    </w:p>
    <w:p w:rsidR="009960B2" w:rsidRPr="00B9160A" w:rsidRDefault="009960B2" w:rsidP="009960B2">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B9160A">
        <w:rPr>
          <w:rFonts w:ascii="Palatino Linotype" w:hAnsi="Palatino Linotype"/>
          <w:b/>
          <w:szCs w:val="17"/>
          <w:lang w:eastAsia="es-ES_tradnl"/>
        </w:rPr>
        <w:t>Hágase</w:t>
      </w:r>
      <w:r w:rsidRPr="00B9160A">
        <w:rPr>
          <w:rFonts w:ascii="Palatino Linotype" w:hAnsi="Palatino Linotype"/>
          <w:szCs w:val="17"/>
          <w:lang w:eastAsia="es-ES_tradnl"/>
        </w:rPr>
        <w:t xml:space="preserve"> </w:t>
      </w:r>
      <w:r w:rsidRPr="00B9160A">
        <w:rPr>
          <w:rFonts w:ascii="Palatino Linotype" w:hAnsi="Palatino Linotype"/>
          <w:b/>
          <w:szCs w:val="17"/>
          <w:lang w:eastAsia="es-ES_tradnl"/>
        </w:rPr>
        <w:t>del conocimiento</w:t>
      </w:r>
      <w:r w:rsidRPr="00B9160A">
        <w:rPr>
          <w:rFonts w:ascii="Palatino Linotype" w:hAnsi="Palatino Linotype"/>
          <w:szCs w:val="17"/>
          <w:lang w:eastAsia="es-ES_tradnl"/>
        </w:rPr>
        <w:t xml:space="preserve"> </w:t>
      </w:r>
      <w:r w:rsidRPr="00B9160A">
        <w:rPr>
          <w:rFonts w:ascii="Palatino Linotype" w:hAnsi="Palatino Linotype"/>
        </w:rPr>
        <w:t>de</w:t>
      </w:r>
      <w:r w:rsidR="00693B9E" w:rsidRPr="00B9160A">
        <w:rPr>
          <w:rFonts w:ascii="Palatino Linotype" w:hAnsi="Palatino Linotype"/>
        </w:rPr>
        <w:t xml:space="preserve">l </w:t>
      </w:r>
      <w:r w:rsidRPr="00B9160A">
        <w:rPr>
          <w:rFonts w:ascii="Palatino Linotype" w:hAnsi="Palatino Linotype" w:cs="Arial"/>
          <w:b/>
        </w:rPr>
        <w:t>RECURRENTE</w:t>
      </w:r>
      <w:r w:rsidRPr="00B9160A">
        <w:rPr>
          <w:rFonts w:ascii="Palatino Linotype" w:hAnsi="Palatino Linotype"/>
        </w:rPr>
        <w:t xml:space="preserve"> </w:t>
      </w:r>
      <w:r w:rsidRPr="00B9160A">
        <w:rPr>
          <w:rFonts w:ascii="Palatino Linotype" w:hAnsi="Palatino Linotype"/>
          <w:szCs w:val="17"/>
          <w:lang w:eastAsia="es-ES_tradnl"/>
        </w:rPr>
        <w:t xml:space="preserve">que, de conformidad </w:t>
      </w:r>
      <w:r w:rsidRPr="00B9160A">
        <w:rPr>
          <w:rFonts w:ascii="Palatino Linotype" w:hAnsi="Palatino Linotype" w:cs="Arial"/>
        </w:rPr>
        <w:t>con</w:t>
      </w:r>
      <w:r w:rsidRPr="00B9160A">
        <w:rPr>
          <w:rFonts w:ascii="Palatino Linotype" w:hAnsi="Palatino Linotype"/>
          <w:szCs w:val="17"/>
          <w:lang w:eastAsia="es-ES_tradnl"/>
        </w:rPr>
        <w:t xml:space="preserve"> lo </w:t>
      </w:r>
      <w:r w:rsidRPr="00B9160A">
        <w:rPr>
          <w:rFonts w:ascii="Palatino Linotype" w:hAnsi="Palatino Linotype" w:cs="Arial"/>
        </w:rPr>
        <w:t>establecido</w:t>
      </w:r>
      <w:r w:rsidRPr="00B9160A">
        <w:rPr>
          <w:rFonts w:ascii="Palatino Linotype" w:hAnsi="Palatino Linotype"/>
          <w:szCs w:val="17"/>
          <w:lang w:eastAsia="es-ES_tradnl"/>
        </w:rPr>
        <w:t xml:space="preserve"> en el artículo 196 de la Ley de </w:t>
      </w:r>
      <w:r w:rsidRPr="00B9160A">
        <w:rPr>
          <w:rFonts w:ascii="Palatino Linotype" w:hAnsi="Palatino Linotype" w:cs="Arial"/>
        </w:rPr>
        <w:t>Transparencia</w:t>
      </w:r>
      <w:r w:rsidRPr="00B9160A">
        <w:rPr>
          <w:rFonts w:ascii="Palatino Linotype" w:hAnsi="Palatino Linotype"/>
          <w:szCs w:val="17"/>
          <w:lang w:eastAsia="es-ES_tradnl"/>
        </w:rPr>
        <w:t xml:space="preserve"> y </w:t>
      </w:r>
      <w:r w:rsidRPr="00B9160A">
        <w:rPr>
          <w:rFonts w:ascii="Palatino Linotype" w:hAnsi="Palatino Linotype" w:cs="Arial"/>
        </w:rPr>
        <w:t>Acceso</w:t>
      </w:r>
      <w:r w:rsidRPr="00B9160A">
        <w:rPr>
          <w:rFonts w:ascii="Palatino Linotype" w:hAnsi="Palatino Linotype"/>
          <w:szCs w:val="17"/>
          <w:lang w:eastAsia="es-ES_tradnl"/>
        </w:rPr>
        <w:t xml:space="preserve"> a la Información </w:t>
      </w:r>
      <w:r w:rsidRPr="00B9160A">
        <w:rPr>
          <w:rFonts w:ascii="Palatino Linotype" w:hAnsi="Palatino Linotype"/>
          <w:lang w:eastAsia="es-ES_tradnl"/>
        </w:rPr>
        <w:t>Pública</w:t>
      </w:r>
      <w:r w:rsidRPr="00B9160A">
        <w:rPr>
          <w:rFonts w:ascii="Palatino Linotype" w:hAnsi="Palatino Linotype"/>
          <w:szCs w:val="17"/>
          <w:lang w:eastAsia="es-ES_tradnl"/>
        </w:rPr>
        <w:t xml:space="preserve"> del Estado de México y Municipios, podrá impugnarla vía Juicio de Amparo en los términos de las leyes aplicables.</w:t>
      </w:r>
    </w:p>
    <w:p w:rsidR="009960B2" w:rsidRPr="005E7982" w:rsidRDefault="009960B2" w:rsidP="009960B2">
      <w:pPr>
        <w:spacing w:before="100" w:beforeAutospacing="1" w:after="100" w:afterAutospacing="1" w:line="360" w:lineRule="auto"/>
        <w:jc w:val="both"/>
        <w:rPr>
          <w:rFonts w:ascii="Palatino Linotype" w:hAnsi="Palatino Linotype" w:cs="Arial"/>
          <w:lang w:val="es-ES_tradnl"/>
        </w:rPr>
      </w:pPr>
      <w:r w:rsidRPr="005E7982">
        <w:rPr>
          <w:rFonts w:ascii="Palatino Linotype" w:hAnsi="Palatino Linotype" w:cs="Arial"/>
        </w:rPr>
        <w:t xml:space="preserve">ASÍ LO RESUELVE, POR </w:t>
      </w:r>
      <w:r w:rsidRPr="005E7982">
        <w:rPr>
          <w:rFonts w:ascii="Palatino Linotype" w:hAnsi="Palatino Linotype" w:cs="Arial"/>
          <w:highlight w:val="yellow"/>
        </w:rPr>
        <w:t>XXXXXXXXXX</w:t>
      </w:r>
      <w:r w:rsidRPr="005E7982">
        <w:rPr>
          <w:rFonts w:ascii="Palatino Linotype" w:hAnsi="Palatino Linotype" w:cs="Arial"/>
        </w:rPr>
        <w:t xml:space="preserve"> DE VOTOS EL PLENO DEL</w:t>
      </w:r>
      <w:r w:rsidRPr="005E7982">
        <w:rPr>
          <w:rFonts w:ascii="Palatino Linotype" w:eastAsia="Arial Unicode MS" w:hAnsi="Palatino Linotype" w:cs="Arial"/>
        </w:rPr>
        <w:t xml:space="preserve"> INSTITUTO DE </w:t>
      </w:r>
      <w:r w:rsidRPr="005E7982">
        <w:rPr>
          <w:rFonts w:ascii="Palatino Linotype" w:hAnsi="Palatino Linotype"/>
          <w:lang w:eastAsia="en-US"/>
        </w:rPr>
        <w:t>TRANSPARENCIA</w:t>
      </w:r>
      <w:r w:rsidRPr="005E7982">
        <w:rPr>
          <w:rFonts w:ascii="Palatino Linotype" w:eastAsia="Arial Unicode MS" w:hAnsi="Palatino Linotype" w:cs="Arial"/>
        </w:rPr>
        <w:t xml:space="preserve">, ACCESO A LA INFORMACIÓN PÚBLICA Y PROTECCIÓN DE </w:t>
      </w:r>
      <w:r w:rsidRPr="005E7982">
        <w:rPr>
          <w:rFonts w:ascii="Palatino Linotype" w:eastAsia="Arial Unicode MS" w:hAnsi="Palatino Linotype" w:cs="Arial"/>
        </w:rPr>
        <w:lastRenderedPageBreak/>
        <w:t>DATOS PERSONALES DEL ESTADO DE MÉXICO Y MUNICIPIOS</w:t>
      </w:r>
      <w:r w:rsidRPr="005E7982">
        <w:rPr>
          <w:rFonts w:ascii="Palatino Linotype" w:hAnsi="Palatino Linotype" w:cs="Arial"/>
        </w:rPr>
        <w:t xml:space="preserve">, CONFORMADO POR LOS COMISIONADOS ZULEMA MARTÍNEZ SÁNCHEZ; EVA ABAID YAPUR; JOSÉ GUADALUPE LUNA HERNÁNDEZ, JAVIER MARTÍNEZ CRUZ Y LUIS GUSTAVO PARRA NORIEGA; </w:t>
      </w:r>
      <w:r w:rsidRPr="005E7982">
        <w:rPr>
          <w:rFonts w:ascii="Palatino Linotype" w:hAnsi="Palatino Linotype" w:cs="Arial"/>
          <w:shd w:val="clear" w:color="auto" w:fill="FFFFFF" w:themeFill="background1"/>
        </w:rPr>
        <w:t xml:space="preserve">EN LA </w:t>
      </w:r>
      <w:r w:rsidRPr="002B252C">
        <w:rPr>
          <w:rFonts w:ascii="Palatino Linotype" w:hAnsi="Palatino Linotype" w:cs="Arial"/>
          <w:highlight w:val="yellow"/>
        </w:rPr>
        <w:t>VIGÉSIMA S</w:t>
      </w:r>
      <w:r w:rsidR="00693B9E" w:rsidRPr="002B252C">
        <w:rPr>
          <w:rFonts w:ascii="Palatino Linotype" w:hAnsi="Palatino Linotype" w:cs="Arial"/>
          <w:highlight w:val="yellow"/>
        </w:rPr>
        <w:t xml:space="preserve">ÉPTIMA </w:t>
      </w:r>
      <w:r w:rsidRPr="002B252C">
        <w:rPr>
          <w:rFonts w:ascii="Palatino Linotype" w:hAnsi="Palatino Linotype" w:cs="Arial"/>
          <w:highlight w:val="yellow"/>
        </w:rPr>
        <w:t xml:space="preserve">SESIÓN ORDINARIA CELEBRADA EL </w:t>
      </w:r>
      <w:r w:rsidR="00693B9E" w:rsidRPr="002B252C">
        <w:rPr>
          <w:rFonts w:ascii="Palatino Linotype" w:hAnsi="Palatino Linotype" w:cs="Arial"/>
          <w:highlight w:val="yellow"/>
        </w:rPr>
        <w:t xml:space="preserve">TREINTA Y UNO DE </w:t>
      </w:r>
      <w:r w:rsidRPr="002B252C">
        <w:rPr>
          <w:rFonts w:ascii="Palatino Linotype" w:hAnsi="Palatino Linotype" w:cs="Arial"/>
          <w:highlight w:val="yellow"/>
        </w:rPr>
        <w:t>JULIO DE DOS MIL DIECINUEVE</w:t>
      </w:r>
      <w:r w:rsidRPr="005E7982">
        <w:rPr>
          <w:rFonts w:ascii="Palatino Linotype" w:hAnsi="Palatino Linotype" w:cs="Arial"/>
        </w:rPr>
        <w:t xml:space="preserve">, ANTE EL SECRETARIO TÉCNICO DEL PLENO, </w:t>
      </w:r>
      <w:r w:rsidRPr="005E7982">
        <w:rPr>
          <w:rFonts w:ascii="Palatino Linotype" w:eastAsia="Arial Unicode MS" w:hAnsi="Palatino Linotype" w:cs="Arial"/>
        </w:rPr>
        <w:t>ALEXIS</w:t>
      </w:r>
      <w:r w:rsidRPr="005E7982">
        <w:rPr>
          <w:rFonts w:ascii="Palatino Linotype" w:hAnsi="Palatino Linotype" w:cs="Arial"/>
        </w:rPr>
        <w:t xml:space="preserve"> TAPIA RAMÍREZ.</w:t>
      </w:r>
    </w:p>
    <w:tbl>
      <w:tblPr>
        <w:tblW w:w="10365" w:type="dxa"/>
        <w:jc w:val="center"/>
        <w:tblLayout w:type="fixed"/>
        <w:tblLook w:val="04A0" w:firstRow="1" w:lastRow="0" w:firstColumn="1" w:lastColumn="0" w:noHBand="0" w:noVBand="1"/>
      </w:tblPr>
      <w:tblGrid>
        <w:gridCol w:w="5182"/>
        <w:gridCol w:w="5183"/>
      </w:tblGrid>
      <w:tr w:rsidR="009960B2" w:rsidRPr="005E7982" w:rsidTr="00DC3D1F">
        <w:trPr>
          <w:jc w:val="center"/>
        </w:trPr>
        <w:tc>
          <w:tcPr>
            <w:tcW w:w="10365" w:type="dxa"/>
            <w:gridSpan w:val="2"/>
          </w:tcPr>
          <w:p w:rsidR="009960B2" w:rsidRDefault="009960B2" w:rsidP="00DC3D1F">
            <w:pPr>
              <w:jc w:val="center"/>
              <w:rPr>
                <w:rFonts w:ascii="Palatino Linotype" w:hAnsi="Palatino Linotype" w:cs="Arial"/>
                <w:b/>
              </w:rPr>
            </w:pPr>
          </w:p>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Zulema Martínez Sánchez</w:t>
            </w:r>
          </w:p>
          <w:p w:rsidR="009960B2" w:rsidRPr="005E7982" w:rsidRDefault="009960B2" w:rsidP="00DC3D1F">
            <w:pPr>
              <w:jc w:val="center"/>
              <w:rPr>
                <w:rFonts w:ascii="Palatino Linotype" w:hAnsi="Palatino Linotype" w:cs="Arial"/>
                <w:b/>
              </w:rPr>
            </w:pPr>
            <w:r w:rsidRPr="005E7982">
              <w:rPr>
                <w:rFonts w:ascii="Palatino Linotype" w:hAnsi="Palatino Linotype" w:cs="Arial"/>
              </w:rPr>
              <w:t>Comisionada Presidenta</w:t>
            </w: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 xml:space="preserve">(RÚBRICA) </w:t>
            </w:r>
          </w:p>
        </w:tc>
      </w:tr>
      <w:tr w:rsidR="009960B2" w:rsidRPr="005E7982" w:rsidTr="00DC3D1F">
        <w:trPr>
          <w:jc w:val="center"/>
        </w:trPr>
        <w:tc>
          <w:tcPr>
            <w:tcW w:w="5182" w:type="dxa"/>
          </w:tcPr>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 xml:space="preserve">Eva </w:t>
            </w:r>
            <w:proofErr w:type="spellStart"/>
            <w:r w:rsidRPr="005E7982">
              <w:rPr>
                <w:rFonts w:ascii="Palatino Linotype" w:hAnsi="Palatino Linotype" w:cs="Arial"/>
                <w:b/>
              </w:rPr>
              <w:t>Abaid</w:t>
            </w:r>
            <w:proofErr w:type="spellEnd"/>
            <w:r w:rsidRPr="005E7982">
              <w:rPr>
                <w:rFonts w:ascii="Palatino Linotype" w:hAnsi="Palatino Linotype" w:cs="Arial"/>
                <w:b/>
              </w:rPr>
              <w:t xml:space="preserve"> </w:t>
            </w:r>
            <w:proofErr w:type="spellStart"/>
            <w:r w:rsidRPr="005E7982">
              <w:rPr>
                <w:rFonts w:ascii="Palatino Linotype" w:hAnsi="Palatino Linotype" w:cs="Arial"/>
                <w:b/>
              </w:rPr>
              <w:t>Yapur</w:t>
            </w:r>
            <w:proofErr w:type="spellEnd"/>
          </w:p>
          <w:p w:rsidR="009960B2" w:rsidRPr="005E7982" w:rsidRDefault="009960B2" w:rsidP="00DC3D1F">
            <w:pPr>
              <w:jc w:val="center"/>
              <w:rPr>
                <w:rFonts w:ascii="Palatino Linotype" w:hAnsi="Palatino Linotype" w:cs="Arial"/>
              </w:rPr>
            </w:pPr>
            <w:r w:rsidRPr="005E7982">
              <w:rPr>
                <w:rFonts w:ascii="Palatino Linotype" w:hAnsi="Palatino Linotype" w:cs="Arial"/>
              </w:rPr>
              <w:t>Comisionada</w:t>
            </w: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(RÚBRICA)</w:t>
            </w:r>
          </w:p>
        </w:tc>
        <w:tc>
          <w:tcPr>
            <w:tcW w:w="5183" w:type="dxa"/>
          </w:tcPr>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José Guadalupe Luna Hernández</w:t>
            </w:r>
          </w:p>
          <w:p w:rsidR="009960B2" w:rsidRPr="005E7982" w:rsidRDefault="009960B2" w:rsidP="00DC3D1F">
            <w:pPr>
              <w:jc w:val="center"/>
              <w:rPr>
                <w:rFonts w:ascii="Palatino Linotype" w:hAnsi="Palatino Linotype" w:cs="Arial"/>
              </w:rPr>
            </w:pPr>
            <w:r w:rsidRPr="005E7982">
              <w:rPr>
                <w:rFonts w:ascii="Palatino Linotype" w:hAnsi="Palatino Linotype" w:cs="Arial"/>
              </w:rPr>
              <w:t>Comisionado</w:t>
            </w: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(RÚBRICA)</w:t>
            </w:r>
          </w:p>
        </w:tc>
      </w:tr>
      <w:tr w:rsidR="009960B2" w:rsidRPr="005E7982" w:rsidTr="00DC3D1F">
        <w:trPr>
          <w:jc w:val="center"/>
        </w:trPr>
        <w:tc>
          <w:tcPr>
            <w:tcW w:w="5182" w:type="dxa"/>
          </w:tcPr>
          <w:p w:rsidR="009960B2" w:rsidRPr="005E7982" w:rsidRDefault="009960B2" w:rsidP="00DC3D1F">
            <w:pPr>
              <w:jc w:val="center"/>
              <w:rPr>
                <w:rFonts w:ascii="Palatino Linotype" w:hAnsi="Palatino Linotype" w:cs="Arial"/>
                <w:b/>
              </w:rPr>
            </w:pPr>
          </w:p>
          <w:p w:rsidR="009960B2" w:rsidRDefault="009960B2" w:rsidP="00DC3D1F">
            <w:pPr>
              <w:jc w:val="center"/>
              <w:rPr>
                <w:rFonts w:ascii="Palatino Linotype" w:hAnsi="Palatino Linotype" w:cs="Arial"/>
                <w:b/>
              </w:rPr>
            </w:pPr>
          </w:p>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Javier Martínez Cruz</w:t>
            </w:r>
          </w:p>
          <w:p w:rsidR="009960B2" w:rsidRPr="005E7982" w:rsidRDefault="009960B2" w:rsidP="00DC3D1F">
            <w:pPr>
              <w:jc w:val="center"/>
              <w:rPr>
                <w:rFonts w:ascii="Palatino Linotype" w:hAnsi="Palatino Linotype" w:cs="Arial"/>
              </w:rPr>
            </w:pPr>
            <w:r w:rsidRPr="005E7982">
              <w:rPr>
                <w:rFonts w:ascii="Palatino Linotype" w:hAnsi="Palatino Linotype" w:cs="Arial"/>
              </w:rPr>
              <w:t>Comisionado</w:t>
            </w:r>
          </w:p>
          <w:p w:rsidR="009960B2" w:rsidRPr="005E7982" w:rsidRDefault="009960B2" w:rsidP="00DC3D1F">
            <w:pPr>
              <w:jc w:val="center"/>
              <w:rPr>
                <w:rFonts w:ascii="Palatino Linotype" w:hAnsi="Palatino Linotype" w:cs="Arial"/>
              </w:rPr>
            </w:pPr>
            <w:r w:rsidRPr="005E7982">
              <w:rPr>
                <w:rFonts w:ascii="Palatino Linotype" w:hAnsi="Palatino Linotype" w:cs="Arial"/>
                <w:b/>
              </w:rPr>
              <w:t>(RÚBRICA)</w:t>
            </w:r>
          </w:p>
        </w:tc>
        <w:tc>
          <w:tcPr>
            <w:tcW w:w="5183" w:type="dxa"/>
          </w:tcPr>
          <w:p w:rsidR="009960B2" w:rsidRDefault="009960B2" w:rsidP="00DC3D1F">
            <w:pPr>
              <w:jc w:val="center"/>
              <w:rPr>
                <w:rFonts w:ascii="Palatino Linotype" w:hAnsi="Palatino Linotype" w:cs="Arial"/>
                <w:b/>
              </w:rPr>
            </w:pPr>
          </w:p>
          <w:p w:rsidR="009960B2" w:rsidRDefault="009960B2" w:rsidP="00DC3D1F">
            <w:pPr>
              <w:jc w:val="center"/>
              <w:rPr>
                <w:rFonts w:ascii="Palatino Linotype" w:hAnsi="Palatino Linotype" w:cs="Arial"/>
                <w:b/>
              </w:rPr>
            </w:pPr>
          </w:p>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Luis Gustavo Parra Noriega</w:t>
            </w:r>
          </w:p>
          <w:p w:rsidR="009960B2" w:rsidRPr="005E7982" w:rsidRDefault="009960B2" w:rsidP="00DC3D1F">
            <w:pPr>
              <w:jc w:val="center"/>
              <w:rPr>
                <w:rFonts w:ascii="Palatino Linotype" w:hAnsi="Palatino Linotype" w:cs="Arial"/>
              </w:rPr>
            </w:pPr>
            <w:r w:rsidRPr="005E7982">
              <w:rPr>
                <w:rFonts w:ascii="Palatino Linotype" w:hAnsi="Palatino Linotype" w:cs="Arial"/>
              </w:rPr>
              <w:t>Comisionado</w:t>
            </w: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(RÚBRICA)</w:t>
            </w:r>
          </w:p>
        </w:tc>
      </w:tr>
      <w:tr w:rsidR="009960B2" w:rsidRPr="005E7982" w:rsidTr="00DC3D1F">
        <w:trPr>
          <w:jc w:val="center"/>
        </w:trPr>
        <w:tc>
          <w:tcPr>
            <w:tcW w:w="10365" w:type="dxa"/>
            <w:gridSpan w:val="2"/>
          </w:tcPr>
          <w:p w:rsidR="009960B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p>
          <w:p w:rsidR="009960B2" w:rsidRPr="005E7982" w:rsidRDefault="009960B2" w:rsidP="00DC3D1F">
            <w:pPr>
              <w:jc w:val="center"/>
              <w:rPr>
                <w:rFonts w:ascii="Palatino Linotype" w:hAnsi="Palatino Linotype" w:cs="Arial"/>
                <w:b/>
              </w:rPr>
            </w:pPr>
            <w:r w:rsidRPr="005E7982">
              <w:rPr>
                <w:rFonts w:ascii="Palatino Linotype" w:hAnsi="Palatino Linotype" w:cs="Arial"/>
                <w:b/>
              </w:rPr>
              <w:t>Alexis Tapia Ramírez</w:t>
            </w:r>
          </w:p>
          <w:p w:rsidR="009960B2" w:rsidRPr="005E7982" w:rsidRDefault="009960B2" w:rsidP="00DC3D1F">
            <w:pPr>
              <w:jc w:val="center"/>
              <w:rPr>
                <w:rFonts w:ascii="Palatino Linotype" w:hAnsi="Palatino Linotype" w:cs="Arial"/>
              </w:rPr>
            </w:pPr>
            <w:r w:rsidRPr="005E7982">
              <w:rPr>
                <w:rFonts w:ascii="Palatino Linotype" w:hAnsi="Palatino Linotype" w:cs="Arial"/>
              </w:rPr>
              <w:t>Secretario Técnico del Pleno</w:t>
            </w:r>
          </w:p>
          <w:p w:rsidR="009960B2" w:rsidRPr="005E7982" w:rsidRDefault="009960B2" w:rsidP="00DC3D1F">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9960B2" w:rsidRDefault="009960B2" w:rsidP="009960B2">
      <w:pPr>
        <w:jc w:val="both"/>
        <w:rPr>
          <w:rFonts w:ascii="Palatino Linotype" w:hAnsi="Palatino Linotype" w:cs="Arial"/>
          <w:sz w:val="20"/>
        </w:rPr>
      </w:pPr>
    </w:p>
    <w:p w:rsidR="009960B2" w:rsidRPr="005E7982" w:rsidRDefault="009960B2" w:rsidP="009960B2">
      <w:pPr>
        <w:jc w:val="both"/>
        <w:rPr>
          <w:rFonts w:ascii="Palatino Linotype" w:hAnsi="Palatino Linotype" w:cs="Arial"/>
          <w:sz w:val="20"/>
        </w:rPr>
      </w:pPr>
    </w:p>
    <w:p w:rsidR="009960B2" w:rsidRPr="005E7982" w:rsidRDefault="009960B2" w:rsidP="009960B2">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 xml:space="preserve">ponde a la resolución de fecha </w:t>
      </w:r>
      <w:r w:rsidR="00693B9E">
        <w:rPr>
          <w:rFonts w:ascii="Palatino Linotype" w:hAnsi="Palatino Linotype" w:cs="Arial"/>
          <w:sz w:val="20"/>
        </w:rPr>
        <w:t xml:space="preserve">treinta y uno de </w:t>
      </w:r>
      <w:r w:rsidRPr="005E7982">
        <w:rPr>
          <w:rFonts w:ascii="Palatino Linotype" w:hAnsi="Palatino Linotype" w:cs="Arial"/>
          <w:sz w:val="20"/>
        </w:rPr>
        <w:t xml:space="preserve">julio de dos mil diecinueve, emitida en el recurso de revisión </w:t>
      </w:r>
      <w:r w:rsidR="00693B9E">
        <w:rPr>
          <w:rFonts w:ascii="Palatino Linotype" w:hAnsi="Palatino Linotype" w:cs="Arial"/>
          <w:sz w:val="20"/>
        </w:rPr>
        <w:t>03187</w:t>
      </w:r>
      <w:r w:rsidRPr="005E7982">
        <w:rPr>
          <w:rFonts w:ascii="Palatino Linotype" w:hAnsi="Palatino Linotype" w:cs="Arial"/>
          <w:sz w:val="20"/>
        </w:rPr>
        <w:t>/INFOEM/IP/RR/2019.</w:t>
      </w:r>
    </w:p>
    <w:p w:rsidR="009960B2" w:rsidRDefault="009960B2" w:rsidP="009960B2">
      <w:pPr>
        <w:pStyle w:val="Piedepgina"/>
        <w:rPr>
          <w:rFonts w:ascii="Palatino Linotype" w:hAnsi="Palatino Linotype" w:cs="Arial"/>
          <w:sz w:val="20"/>
        </w:rPr>
      </w:pPr>
    </w:p>
    <w:p w:rsidR="00C23B43" w:rsidRDefault="009960B2" w:rsidP="009960B2">
      <w:pPr>
        <w:pStyle w:val="Piedepgina"/>
      </w:pPr>
      <w:r>
        <w:rPr>
          <w:rFonts w:ascii="Palatino Linotype" w:hAnsi="Palatino Linotype" w:cs="Arial"/>
          <w:sz w:val="20"/>
        </w:rPr>
        <w:t>YSM/AMV</w:t>
      </w:r>
    </w:p>
    <w:sectPr w:rsidR="00C23B43" w:rsidSect="00DC3D1F">
      <w:headerReference w:type="default" r:id="rId19"/>
      <w:footerReference w:type="default" r:id="rId20"/>
      <w:headerReference w:type="first" r:id="rId21"/>
      <w:footerReference w:type="first" r:id="rId2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3455" w:rsidRDefault="00F03455" w:rsidP="009960B2">
      <w:r>
        <w:separator/>
      </w:r>
    </w:p>
  </w:endnote>
  <w:endnote w:type="continuationSeparator" w:id="0">
    <w:p w:rsidR="00F03455" w:rsidRDefault="00F03455" w:rsidP="009960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B43" w:rsidRPr="00A2780F" w:rsidRDefault="00E31B43" w:rsidP="00DC3D1F">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259E">
      <w:rPr>
        <w:rFonts w:ascii="Arial" w:hAnsi="Arial" w:cs="Arial"/>
        <w:b/>
        <w:bCs/>
        <w:noProof/>
        <w:sz w:val="20"/>
        <w:szCs w:val="20"/>
      </w:rPr>
      <w:t>53</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259E">
      <w:rPr>
        <w:rFonts w:ascii="Arial" w:hAnsi="Arial" w:cs="Arial"/>
        <w:b/>
        <w:bCs/>
        <w:noProof/>
        <w:sz w:val="20"/>
        <w:szCs w:val="20"/>
      </w:rPr>
      <w:t>54</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B43" w:rsidRDefault="00E31B43" w:rsidP="00DC3D1F">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B8259E">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B8259E">
      <w:rPr>
        <w:rFonts w:ascii="Arial" w:hAnsi="Arial" w:cs="Arial"/>
        <w:b/>
        <w:bCs/>
        <w:noProof/>
        <w:sz w:val="20"/>
        <w:szCs w:val="20"/>
      </w:rPr>
      <w:t>20</w:t>
    </w:r>
    <w:r w:rsidRPr="00986599">
      <w:rPr>
        <w:rFonts w:ascii="Arial" w:hAnsi="Arial" w:cs="Arial"/>
        <w:b/>
        <w:bCs/>
        <w:sz w:val="20"/>
        <w:szCs w:val="20"/>
      </w:rPr>
      <w:fldChar w:fldCharType="end"/>
    </w:r>
  </w:p>
  <w:p w:rsidR="00E31B43" w:rsidRPr="00070856" w:rsidRDefault="00E31B43" w:rsidP="00DC3D1F">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3455" w:rsidRDefault="00F03455" w:rsidP="009960B2">
      <w:r>
        <w:separator/>
      </w:r>
    </w:p>
  </w:footnote>
  <w:footnote w:type="continuationSeparator" w:id="0">
    <w:p w:rsidR="00F03455" w:rsidRDefault="00F03455" w:rsidP="009960B2">
      <w:r>
        <w:continuationSeparator/>
      </w:r>
    </w:p>
  </w:footnote>
  <w:footnote w:id="1">
    <w:p w:rsidR="00D701C7" w:rsidRPr="00D701C7" w:rsidRDefault="00D701C7" w:rsidP="00D701C7">
      <w:pPr>
        <w:autoSpaceDE w:val="0"/>
        <w:autoSpaceDN w:val="0"/>
        <w:adjustRightInd w:val="0"/>
        <w:jc w:val="both"/>
        <w:rPr>
          <w:rFonts w:ascii="Palatino Linotype" w:hAnsi="Palatino Linotype" w:cs="Arial"/>
          <w:sz w:val="16"/>
          <w:szCs w:val="16"/>
        </w:rPr>
      </w:pPr>
      <w:r>
        <w:rPr>
          <w:rStyle w:val="Refdenotaalpie"/>
        </w:rPr>
        <w:footnoteRef/>
      </w:r>
      <w:r>
        <w:t xml:space="preserve"> </w:t>
      </w:r>
      <w:r w:rsidRPr="00D701C7">
        <w:rPr>
          <w:rFonts w:ascii="Palatino Linotype" w:hAnsi="Palatino Linotype"/>
          <w:b/>
          <w:sz w:val="16"/>
          <w:szCs w:val="16"/>
        </w:rPr>
        <w:t>ARTÍCULO 71.</w:t>
      </w:r>
      <w:r w:rsidRPr="00D701C7">
        <w:rPr>
          <w:rFonts w:ascii="Palatino Linotype" w:hAnsi="Palatino Linotype"/>
          <w:sz w:val="16"/>
          <w:szCs w:val="16"/>
        </w:rPr>
        <w:t xml:space="preserve"> El sueldo es la retribución que la institución pública debe pagar al servidor público por los servicios prestados.</w:t>
      </w:r>
    </w:p>
  </w:footnote>
  <w:footnote w:id="2">
    <w:p w:rsidR="00E31B43" w:rsidRPr="00F32556" w:rsidRDefault="00E31B43" w:rsidP="00F32556">
      <w:pPr>
        <w:pStyle w:val="Textonotapie"/>
        <w:jc w:val="both"/>
        <w:rPr>
          <w:rFonts w:ascii="Palatino Linotype" w:hAnsi="Palatino Linotype"/>
          <w:sz w:val="15"/>
          <w:szCs w:val="15"/>
        </w:rPr>
      </w:pPr>
      <w:r>
        <w:rPr>
          <w:rStyle w:val="Refdenotaalpie"/>
        </w:rPr>
        <w:footnoteRef/>
      </w:r>
      <w:r>
        <w:t xml:space="preserve"> </w:t>
      </w:r>
      <w:r w:rsidRPr="00F32556">
        <w:rPr>
          <w:rFonts w:ascii="Palatino Linotype" w:hAnsi="Palatino Linotype"/>
          <w:b/>
          <w:sz w:val="15"/>
          <w:szCs w:val="15"/>
        </w:rPr>
        <w:t>Artículo 2.- Para los efectos de la presente Ley, se entenderá por</w:t>
      </w:r>
      <w:r w:rsidRPr="00F32556">
        <w:rPr>
          <w:rFonts w:ascii="Palatino Linotype" w:hAnsi="Palatino Linotype"/>
          <w:sz w:val="15"/>
          <w:szCs w:val="15"/>
        </w:rPr>
        <w:t>:</w:t>
      </w:r>
    </w:p>
    <w:p w:rsidR="00E31B43" w:rsidRPr="00F32556" w:rsidRDefault="00E31B43" w:rsidP="00F32556">
      <w:pPr>
        <w:pStyle w:val="Textonotapie"/>
        <w:jc w:val="both"/>
        <w:rPr>
          <w:rFonts w:ascii="Palatino Linotype" w:hAnsi="Palatino Linotype"/>
          <w:sz w:val="15"/>
          <w:szCs w:val="15"/>
        </w:rPr>
      </w:pPr>
      <w:r w:rsidRPr="00F32556">
        <w:rPr>
          <w:rFonts w:ascii="Palatino Linotype" w:hAnsi="Palatino Linotype"/>
          <w:sz w:val="15"/>
          <w:szCs w:val="15"/>
        </w:rPr>
        <w:t>…</w:t>
      </w:r>
    </w:p>
    <w:p w:rsidR="00E31B43" w:rsidRPr="00F32556" w:rsidRDefault="00E31B43" w:rsidP="00F32556">
      <w:pPr>
        <w:pStyle w:val="Textonotapie"/>
        <w:jc w:val="both"/>
        <w:rPr>
          <w:rFonts w:ascii="Palatino Linotype" w:hAnsi="Palatino Linotype"/>
          <w:sz w:val="15"/>
          <w:szCs w:val="15"/>
        </w:rPr>
      </w:pPr>
      <w:r w:rsidRPr="00F32556">
        <w:rPr>
          <w:rFonts w:ascii="Palatino Linotype" w:hAnsi="Palatino Linotype"/>
          <w:b/>
          <w:sz w:val="15"/>
          <w:szCs w:val="15"/>
        </w:rPr>
        <w:t>XI. Informe Mensual</w:t>
      </w:r>
      <w:r w:rsidRPr="00F32556">
        <w:rPr>
          <w:rFonts w:ascii="Palatino Linotype" w:hAnsi="Palatino Linotype"/>
          <w:sz w:val="15"/>
          <w:szCs w:val="15"/>
        </w:rPr>
        <w:t xml:space="preserve">: </w:t>
      </w:r>
      <w:r w:rsidRPr="00F32556">
        <w:rPr>
          <w:rFonts w:ascii="Palatino Linotype" w:hAnsi="Palatino Linotype"/>
          <w:b/>
          <w:sz w:val="15"/>
          <w:szCs w:val="15"/>
        </w:rPr>
        <w:t>Al documento que mensualmente envían para su análisis al Órgano Superior de Fiscalización de la Legislatura, las Tesorerías Municipales</w:t>
      </w:r>
      <w:r w:rsidRPr="00F32556">
        <w:rPr>
          <w:rFonts w:ascii="Palatino Linotype" w:hAnsi="Palatino Linotype"/>
          <w:sz w:val="15"/>
          <w:szCs w:val="15"/>
        </w:rPr>
        <w:t xml:space="preserve"> y la Secretaría de Finanzas;</w:t>
      </w:r>
    </w:p>
  </w:footnote>
  <w:footnote w:id="3">
    <w:p w:rsidR="00806145" w:rsidRPr="00806145" w:rsidRDefault="00F81E2D" w:rsidP="00806145">
      <w:pPr>
        <w:autoSpaceDE w:val="0"/>
        <w:autoSpaceDN w:val="0"/>
        <w:adjustRightInd w:val="0"/>
        <w:jc w:val="both"/>
        <w:rPr>
          <w:rFonts w:ascii="Palatino Linotype" w:hAnsi="Palatino Linotype" w:cs="Arial"/>
          <w:sz w:val="16"/>
          <w:szCs w:val="16"/>
        </w:rPr>
      </w:pPr>
      <w:r>
        <w:rPr>
          <w:rStyle w:val="Refdenotaalpie"/>
        </w:rPr>
        <w:footnoteRef/>
      </w:r>
      <w:r>
        <w:t xml:space="preserve"> </w:t>
      </w:r>
      <w:r w:rsidRPr="00806145">
        <w:rPr>
          <w:rFonts w:ascii="Palatino Linotype" w:hAnsi="Palatino Linotype"/>
          <w:sz w:val="16"/>
          <w:szCs w:val="16"/>
        </w:rPr>
        <w:t>E</w:t>
      </w:r>
      <w:r w:rsidRPr="00806145">
        <w:rPr>
          <w:rFonts w:ascii="Palatino Linotype" w:hAnsi="Palatino Linotype" w:cs="Arial"/>
          <w:sz w:val="16"/>
          <w:szCs w:val="16"/>
        </w:rPr>
        <w:t xml:space="preserve">ste Órgano Garante de conformidad con lo establecido en los artículos 13 y 181, párrafo cuarto de la Ley de Transparencia y Acceso a la Información Pública del Estado de México, suplen la deficiencia en la solicitud de información presentada por el particular; ya que, fue omiso en precisar la temporalidad respecto de la cual solicitaba la información; por lo que, derivado de que </w:t>
      </w:r>
      <w:r w:rsidR="00806145" w:rsidRPr="00806145">
        <w:rPr>
          <w:rFonts w:ascii="Palatino Linotype" w:hAnsi="Palatino Linotype" w:cs="Arial"/>
          <w:sz w:val="16"/>
          <w:szCs w:val="16"/>
        </w:rPr>
        <w:t xml:space="preserve">la documentación se genera de manera quincenal y la solicitud fue presentada el 18 de marzo de 2019, </w:t>
      </w:r>
      <w:r w:rsidR="00806145" w:rsidRPr="00806145">
        <w:rPr>
          <w:rFonts w:ascii="Palatino Linotype" w:hAnsi="Palatino Linotype" w:cs="Arial"/>
          <w:b/>
          <w:sz w:val="16"/>
          <w:szCs w:val="16"/>
        </w:rPr>
        <w:t xml:space="preserve">EL SUJETO OBLIGADO </w:t>
      </w:r>
      <w:r w:rsidR="00806145" w:rsidRPr="00806145">
        <w:rPr>
          <w:rFonts w:ascii="Palatino Linotype" w:hAnsi="Palatino Linotype" w:cs="Arial"/>
          <w:sz w:val="16"/>
          <w:szCs w:val="16"/>
        </w:rPr>
        <w:t>deberá hacer entrega de la correspondiente a la primer quincena de ese mes y año.</w:t>
      </w:r>
    </w:p>
    <w:p w:rsidR="00F81E2D" w:rsidRDefault="00F81E2D">
      <w:pPr>
        <w:pStyle w:val="Textonotapie"/>
      </w:pPr>
    </w:p>
  </w:footnote>
  <w:footnote w:id="4">
    <w:p w:rsidR="00FF0F87" w:rsidRPr="00FF0F87" w:rsidRDefault="00FF0F87">
      <w:pPr>
        <w:pStyle w:val="Textonotapie"/>
        <w:rPr>
          <w:rFonts w:ascii="Palatino Linotype" w:hAnsi="Palatino Linotype"/>
          <w:sz w:val="16"/>
          <w:szCs w:val="16"/>
        </w:rPr>
      </w:pPr>
      <w:r w:rsidRPr="00FF0F87">
        <w:rPr>
          <w:rStyle w:val="Refdenotaalpie"/>
          <w:b/>
        </w:rPr>
        <w:footnoteRef/>
      </w:r>
      <w:r w:rsidRPr="00FF0F87">
        <w:rPr>
          <w:b/>
        </w:rPr>
        <w:t xml:space="preserve"> </w:t>
      </w:r>
      <w:r w:rsidRPr="00FF0F87">
        <w:rPr>
          <w:rFonts w:ascii="Palatino Linotype" w:hAnsi="Palatino Linotype"/>
          <w:b/>
          <w:sz w:val="16"/>
          <w:szCs w:val="16"/>
        </w:rPr>
        <w:t>Artículo 3.</w:t>
      </w:r>
      <w:r w:rsidRPr="00FF0F87">
        <w:rPr>
          <w:rFonts w:ascii="Palatino Linotype" w:hAnsi="Palatino Linotype"/>
          <w:sz w:val="16"/>
          <w:szCs w:val="16"/>
        </w:rPr>
        <w:t xml:space="preserve"> Para los efectos de la presente Ley se entenderá por:</w:t>
      </w:r>
    </w:p>
    <w:p w:rsidR="00FF0F87" w:rsidRPr="00FF0F87" w:rsidRDefault="00FF0F87">
      <w:pPr>
        <w:pStyle w:val="Textonotapie"/>
        <w:rPr>
          <w:rFonts w:ascii="Palatino Linotype" w:hAnsi="Palatino Linotype"/>
          <w:sz w:val="16"/>
          <w:szCs w:val="16"/>
        </w:rPr>
      </w:pPr>
      <w:r w:rsidRPr="00FF0F87">
        <w:rPr>
          <w:rFonts w:ascii="Palatino Linotype" w:hAnsi="Palatino Linotype"/>
          <w:sz w:val="16"/>
          <w:szCs w:val="16"/>
        </w:rPr>
        <w:t>…</w:t>
      </w:r>
    </w:p>
    <w:p w:rsidR="00FF0F87" w:rsidRDefault="00FF0F87">
      <w:pPr>
        <w:pStyle w:val="Textonotapie"/>
        <w:rPr>
          <w:rFonts w:ascii="Palatino Linotype" w:hAnsi="Palatino Linotype"/>
          <w:sz w:val="16"/>
          <w:szCs w:val="16"/>
        </w:rPr>
      </w:pPr>
      <w:r w:rsidRPr="00FF0F87">
        <w:rPr>
          <w:rFonts w:ascii="Palatino Linotype" w:hAnsi="Palatino Linotype"/>
          <w:b/>
          <w:sz w:val="16"/>
          <w:szCs w:val="16"/>
        </w:rPr>
        <w:t>XXXIX. Servidor público habilitado:</w:t>
      </w:r>
      <w:r w:rsidRPr="00FF0F87">
        <w:rPr>
          <w:rFonts w:ascii="Palatino Linotype" w:hAnsi="Palatino Linotype"/>
          <w:sz w:val="16"/>
          <w:szCs w:val="16"/>
        </w:rPr>
        <w:t xml:space="preserve"> Persona encargada dentro de las diversas unidades administrativas o áreas del sujeto obligado, de apoyar, gestionar y entregar la información o datos personales que se ubiquen en la misma, a sus respectivas</w:t>
      </w:r>
      <w:r>
        <w:t xml:space="preserve"> </w:t>
      </w:r>
      <w:r w:rsidRPr="00FF0F87">
        <w:rPr>
          <w:rFonts w:ascii="Palatino Linotype" w:hAnsi="Palatino Linotype"/>
          <w:sz w:val="16"/>
          <w:szCs w:val="16"/>
        </w:rPr>
        <w:t>unidades de transparencia; respecto de las solicitudes presentadas y aportar en primera instancia el fundamento y motivación de la clasificación de la información;</w:t>
      </w:r>
    </w:p>
    <w:p w:rsidR="00FF0F87" w:rsidRPr="00FF0F87" w:rsidRDefault="00FF0F87">
      <w:pPr>
        <w:pStyle w:val="Textonotapie"/>
        <w:rPr>
          <w:rFonts w:ascii="Palatino Linotype" w:hAnsi="Palatino Linotype"/>
          <w:sz w:val="16"/>
          <w:szCs w:val="16"/>
        </w:rPr>
      </w:pPr>
      <w:r>
        <w:rPr>
          <w:rFonts w:ascii="Palatino Linotype" w:hAnsi="Palatino Linotype"/>
          <w:sz w:val="16"/>
          <w:szCs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B43" w:rsidRPr="00BD798B" w:rsidRDefault="00E31B43" w:rsidP="00DC3D1F">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E31B43" w:rsidRPr="007769F3" w:rsidTr="00DC3D1F">
      <w:tc>
        <w:tcPr>
          <w:tcW w:w="3686" w:type="dxa"/>
        </w:tcPr>
        <w:p w:rsidR="00E31B43" w:rsidRPr="007769F3" w:rsidRDefault="00E31B43" w:rsidP="00DC3D1F">
          <w:pPr>
            <w:rPr>
              <w:rFonts w:ascii="Palatino Linotype" w:hAnsi="Palatino Linotype"/>
              <w:b/>
              <w:sz w:val="22"/>
              <w:szCs w:val="22"/>
              <w:lang w:val="es-ES_tradnl"/>
            </w:rPr>
          </w:pPr>
        </w:p>
      </w:tc>
      <w:tc>
        <w:tcPr>
          <w:tcW w:w="2693" w:type="dxa"/>
          <w:shd w:val="clear" w:color="auto" w:fill="auto"/>
        </w:tcPr>
        <w:p w:rsidR="00E31B43" w:rsidRPr="007769F3" w:rsidRDefault="00E31B43" w:rsidP="00DC3D1F">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E31B43" w:rsidRPr="007769F3" w:rsidRDefault="00E31B43" w:rsidP="009960B2">
          <w:pPr>
            <w:jc w:val="both"/>
            <w:rPr>
              <w:rFonts w:ascii="Palatino Linotype" w:hAnsi="Palatino Linotype"/>
              <w:b/>
              <w:sz w:val="22"/>
              <w:szCs w:val="22"/>
              <w:lang w:val="es-ES_tradnl"/>
            </w:rPr>
          </w:pPr>
          <w:r>
            <w:rPr>
              <w:rFonts w:ascii="Palatino Linotype" w:hAnsi="Palatino Linotype"/>
              <w:b/>
              <w:sz w:val="22"/>
              <w:szCs w:val="22"/>
              <w:lang w:val="es-ES_tradnl"/>
            </w:rPr>
            <w:t>03187/INFOEM/IP/RR/2019</w:t>
          </w:r>
        </w:p>
      </w:tc>
    </w:tr>
    <w:tr w:rsidR="00E31B43" w:rsidRPr="007769F3" w:rsidTr="00DC3D1F">
      <w:tc>
        <w:tcPr>
          <w:tcW w:w="3686" w:type="dxa"/>
        </w:tcPr>
        <w:p w:rsidR="00E31B43" w:rsidRPr="007769F3" w:rsidRDefault="00E31B43" w:rsidP="00DC3D1F">
          <w:pPr>
            <w:rPr>
              <w:rFonts w:ascii="Palatino Linotype" w:hAnsi="Palatino Linotype"/>
              <w:b/>
              <w:sz w:val="22"/>
              <w:szCs w:val="22"/>
              <w:lang w:val="es-ES_tradnl"/>
            </w:rPr>
          </w:pPr>
        </w:p>
      </w:tc>
      <w:tc>
        <w:tcPr>
          <w:tcW w:w="2693" w:type="dxa"/>
          <w:shd w:val="clear" w:color="auto" w:fill="auto"/>
        </w:tcPr>
        <w:p w:rsidR="00E31B43" w:rsidRPr="007769F3" w:rsidRDefault="00E31B43" w:rsidP="00DC3D1F">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E31B43" w:rsidRPr="007769F3" w:rsidRDefault="00E31B43" w:rsidP="009960B2">
          <w:pPr>
            <w:ind w:right="34"/>
            <w:jc w:val="both"/>
            <w:rPr>
              <w:rFonts w:ascii="Palatino Linotype" w:hAnsi="Palatino Linotype"/>
              <w:b/>
              <w:sz w:val="22"/>
              <w:szCs w:val="22"/>
            </w:rPr>
          </w:pPr>
          <w:r>
            <w:rPr>
              <w:rFonts w:ascii="Palatino Linotype" w:hAnsi="Palatino Linotype"/>
              <w:b/>
              <w:bCs/>
              <w:sz w:val="22"/>
              <w:szCs w:val="22"/>
            </w:rPr>
            <w:t>Ayuntamiento de Cuautitlán Izcalli</w:t>
          </w:r>
        </w:p>
      </w:tc>
    </w:tr>
    <w:tr w:rsidR="00E31B43" w:rsidRPr="007769F3" w:rsidTr="00DC3D1F">
      <w:trPr>
        <w:trHeight w:val="228"/>
      </w:trPr>
      <w:tc>
        <w:tcPr>
          <w:tcW w:w="3686" w:type="dxa"/>
        </w:tcPr>
        <w:p w:rsidR="00E31B43" w:rsidRPr="007769F3" w:rsidRDefault="00E31B43" w:rsidP="00DC3D1F">
          <w:pPr>
            <w:rPr>
              <w:rFonts w:ascii="Palatino Linotype" w:hAnsi="Palatino Linotype"/>
              <w:b/>
              <w:sz w:val="22"/>
              <w:szCs w:val="22"/>
              <w:lang w:val="es-ES_tradnl"/>
            </w:rPr>
          </w:pPr>
        </w:p>
      </w:tc>
      <w:tc>
        <w:tcPr>
          <w:tcW w:w="2693" w:type="dxa"/>
          <w:shd w:val="clear" w:color="auto" w:fill="auto"/>
        </w:tcPr>
        <w:p w:rsidR="00E31B43" w:rsidRPr="007769F3" w:rsidRDefault="00E31B43" w:rsidP="00DC3D1F">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E31B43" w:rsidRPr="007769F3" w:rsidRDefault="00E31B43" w:rsidP="00DC3D1F">
          <w:pPr>
            <w:jc w:val="both"/>
            <w:rPr>
              <w:rFonts w:ascii="Palatino Linotype" w:hAnsi="Palatino Linotype"/>
              <w:b/>
              <w:sz w:val="22"/>
              <w:szCs w:val="22"/>
              <w:lang w:val="es-ES_tradnl"/>
            </w:rPr>
          </w:pPr>
          <w:r w:rsidRPr="007769F3">
            <w:rPr>
              <w:rFonts w:ascii="Palatino Linotype" w:hAnsi="Palatino Linotype"/>
              <w:b/>
              <w:sz w:val="22"/>
              <w:szCs w:val="22"/>
              <w:lang w:val="es-ES_tradnl"/>
            </w:rPr>
            <w:t xml:space="preserve">Eva </w:t>
          </w:r>
          <w:proofErr w:type="spellStart"/>
          <w:r w:rsidRPr="007769F3">
            <w:rPr>
              <w:rFonts w:ascii="Palatino Linotype" w:hAnsi="Palatino Linotype"/>
              <w:b/>
              <w:sz w:val="22"/>
              <w:szCs w:val="22"/>
              <w:lang w:val="es-ES_tradnl"/>
            </w:rPr>
            <w:t>Abaid</w:t>
          </w:r>
          <w:proofErr w:type="spellEnd"/>
          <w:r w:rsidRPr="007769F3">
            <w:rPr>
              <w:rFonts w:ascii="Palatino Linotype" w:hAnsi="Palatino Linotype"/>
              <w:b/>
              <w:sz w:val="22"/>
              <w:szCs w:val="22"/>
              <w:lang w:val="es-ES_tradnl"/>
            </w:rPr>
            <w:t xml:space="preserve"> </w:t>
          </w:r>
          <w:proofErr w:type="spellStart"/>
          <w:r w:rsidRPr="007769F3">
            <w:rPr>
              <w:rFonts w:ascii="Palatino Linotype" w:hAnsi="Palatino Linotype"/>
              <w:b/>
              <w:sz w:val="22"/>
              <w:szCs w:val="22"/>
              <w:lang w:val="es-ES_tradnl"/>
            </w:rPr>
            <w:t>Yapur</w:t>
          </w:r>
          <w:proofErr w:type="spellEnd"/>
        </w:p>
      </w:tc>
    </w:tr>
  </w:tbl>
  <w:p w:rsidR="00E31B43" w:rsidRPr="00BD798B" w:rsidRDefault="00E31B43" w:rsidP="00DC3D1F">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1B43" w:rsidRPr="00463339" w:rsidRDefault="00E31B43" w:rsidP="00DC3D1F">
    <w:pPr>
      <w:tabs>
        <w:tab w:val="left" w:pos="9072"/>
      </w:tabs>
      <w:ind w:right="-377"/>
      <w:rPr>
        <w:rFonts w:ascii="Palatino Linotype" w:hAnsi="Palatino Linotype"/>
        <w:sz w:val="16"/>
        <w:szCs w:val="20"/>
      </w:rPr>
    </w:pPr>
  </w:p>
  <w:tbl>
    <w:tblPr>
      <w:tblW w:w="9356" w:type="dxa"/>
      <w:tblInd w:w="-142" w:type="dxa"/>
      <w:tblLayout w:type="fixed"/>
      <w:tblLook w:val="04A0" w:firstRow="1" w:lastRow="0" w:firstColumn="1" w:lastColumn="0" w:noHBand="0" w:noVBand="1"/>
    </w:tblPr>
    <w:tblGrid>
      <w:gridCol w:w="3403"/>
      <w:gridCol w:w="2551"/>
      <w:gridCol w:w="3402"/>
    </w:tblGrid>
    <w:tr w:rsidR="00E31B43" w:rsidRPr="008F2CCC" w:rsidTr="00DC3D1F">
      <w:tc>
        <w:tcPr>
          <w:tcW w:w="3403" w:type="dxa"/>
          <w:vMerge w:val="restart"/>
        </w:tcPr>
        <w:p w:rsidR="00E31B43" w:rsidRPr="008F2CCC" w:rsidRDefault="00E31B43" w:rsidP="00DC3D1F">
          <w:pPr>
            <w:ind w:right="34"/>
            <w:rPr>
              <w:rFonts w:ascii="Palatino Linotype" w:hAnsi="Palatino Linotype"/>
              <w:b/>
              <w:sz w:val="22"/>
              <w:szCs w:val="22"/>
              <w:lang w:val="es-ES_tradnl"/>
            </w:rPr>
          </w:pPr>
        </w:p>
      </w:tc>
      <w:tc>
        <w:tcPr>
          <w:tcW w:w="2551" w:type="dxa"/>
          <w:shd w:val="clear" w:color="auto" w:fill="auto"/>
        </w:tcPr>
        <w:p w:rsidR="00E31B43" w:rsidRPr="008F2CCC" w:rsidRDefault="00E31B43" w:rsidP="00DC3D1F">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2" w:type="dxa"/>
          <w:shd w:val="clear" w:color="auto" w:fill="auto"/>
          <w:vAlign w:val="center"/>
        </w:tcPr>
        <w:p w:rsidR="00E31B43" w:rsidRPr="008F2CCC" w:rsidRDefault="00E31B43" w:rsidP="00DC3D1F">
          <w:pPr>
            <w:jc w:val="both"/>
            <w:rPr>
              <w:rFonts w:ascii="Palatino Linotype" w:hAnsi="Palatino Linotype"/>
              <w:b/>
              <w:sz w:val="22"/>
              <w:szCs w:val="22"/>
              <w:lang w:val="es-ES_tradnl"/>
            </w:rPr>
          </w:pPr>
          <w:r>
            <w:rPr>
              <w:rFonts w:ascii="Palatino Linotype" w:hAnsi="Palatino Linotype"/>
              <w:b/>
              <w:sz w:val="22"/>
              <w:szCs w:val="22"/>
              <w:lang w:val="es-ES_tradnl"/>
            </w:rPr>
            <w:t>03187/INFOEM/IP/RR/2019</w:t>
          </w:r>
        </w:p>
      </w:tc>
    </w:tr>
    <w:tr w:rsidR="00E31B43" w:rsidRPr="008F2CCC" w:rsidTr="00DC3D1F">
      <w:tc>
        <w:tcPr>
          <w:tcW w:w="3403" w:type="dxa"/>
          <w:vMerge/>
        </w:tcPr>
        <w:p w:rsidR="00E31B43" w:rsidRPr="008F2CCC" w:rsidRDefault="00E31B43" w:rsidP="00DC3D1F">
          <w:pPr>
            <w:rPr>
              <w:rFonts w:ascii="Palatino Linotype" w:hAnsi="Palatino Linotype"/>
              <w:b/>
              <w:sz w:val="22"/>
              <w:szCs w:val="22"/>
              <w:lang w:val="es-ES_tradnl"/>
            </w:rPr>
          </w:pPr>
        </w:p>
      </w:tc>
      <w:tc>
        <w:tcPr>
          <w:tcW w:w="2551" w:type="dxa"/>
          <w:shd w:val="clear" w:color="auto" w:fill="auto"/>
        </w:tcPr>
        <w:p w:rsidR="00E31B43" w:rsidRPr="008F2CCC" w:rsidRDefault="00E31B43" w:rsidP="00DC3D1F">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2" w:type="dxa"/>
          <w:shd w:val="clear" w:color="auto" w:fill="auto"/>
          <w:vAlign w:val="center"/>
        </w:tcPr>
        <w:p w:rsidR="00E31B43" w:rsidRPr="008F2CCC" w:rsidRDefault="00E31B43" w:rsidP="00DC3D1F">
          <w:pPr>
            <w:ind w:left="34" w:right="34"/>
            <w:jc w:val="both"/>
            <w:rPr>
              <w:rFonts w:ascii="Palatino Linotype" w:hAnsi="Palatino Linotype"/>
              <w:b/>
              <w:sz w:val="22"/>
              <w:szCs w:val="22"/>
              <w:lang w:val="es-ES_tradnl"/>
            </w:rPr>
          </w:pPr>
        </w:p>
      </w:tc>
    </w:tr>
    <w:tr w:rsidR="00E31B43" w:rsidRPr="008F2CCC" w:rsidTr="00DC3D1F">
      <w:trPr>
        <w:trHeight w:val="228"/>
      </w:trPr>
      <w:tc>
        <w:tcPr>
          <w:tcW w:w="3403" w:type="dxa"/>
          <w:vMerge/>
        </w:tcPr>
        <w:p w:rsidR="00E31B43" w:rsidRPr="008F2CCC" w:rsidRDefault="00E31B43" w:rsidP="00DC3D1F">
          <w:pPr>
            <w:rPr>
              <w:rFonts w:ascii="Palatino Linotype" w:hAnsi="Palatino Linotype"/>
              <w:b/>
              <w:sz w:val="22"/>
              <w:szCs w:val="22"/>
              <w:lang w:val="es-ES_tradnl"/>
            </w:rPr>
          </w:pPr>
        </w:p>
      </w:tc>
      <w:tc>
        <w:tcPr>
          <w:tcW w:w="2551" w:type="dxa"/>
          <w:shd w:val="clear" w:color="auto" w:fill="auto"/>
        </w:tcPr>
        <w:p w:rsidR="00E31B43" w:rsidRPr="008F2CCC" w:rsidRDefault="00E31B43" w:rsidP="00DC3D1F">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2" w:type="dxa"/>
          <w:shd w:val="clear" w:color="auto" w:fill="auto"/>
          <w:vAlign w:val="center"/>
        </w:tcPr>
        <w:p w:rsidR="00E31B43" w:rsidRPr="00DC41C8" w:rsidRDefault="00E31B43" w:rsidP="009960B2">
          <w:pPr>
            <w:jc w:val="both"/>
            <w:rPr>
              <w:rFonts w:ascii="Palatino Linotype" w:hAnsi="Palatino Linotype"/>
              <w:b/>
              <w:sz w:val="22"/>
              <w:szCs w:val="22"/>
            </w:rPr>
          </w:pPr>
          <w:r>
            <w:rPr>
              <w:rFonts w:ascii="Palatino Linotype" w:hAnsi="Palatino Linotype"/>
              <w:b/>
              <w:bCs/>
              <w:sz w:val="22"/>
              <w:szCs w:val="22"/>
            </w:rPr>
            <w:t xml:space="preserve">Ayuntamiento de Cuautitlán Izcalli </w:t>
          </w:r>
        </w:p>
      </w:tc>
    </w:tr>
    <w:tr w:rsidR="00E31B43" w:rsidRPr="008F2CCC" w:rsidTr="00DC3D1F">
      <w:tc>
        <w:tcPr>
          <w:tcW w:w="3403" w:type="dxa"/>
          <w:vMerge/>
        </w:tcPr>
        <w:p w:rsidR="00E31B43" w:rsidRPr="008F2CCC" w:rsidRDefault="00E31B43" w:rsidP="00DC3D1F">
          <w:pPr>
            <w:rPr>
              <w:rFonts w:ascii="Palatino Linotype" w:hAnsi="Palatino Linotype"/>
              <w:b/>
              <w:sz w:val="22"/>
              <w:szCs w:val="22"/>
              <w:lang w:val="es-ES_tradnl"/>
            </w:rPr>
          </w:pPr>
        </w:p>
      </w:tc>
      <w:tc>
        <w:tcPr>
          <w:tcW w:w="2551" w:type="dxa"/>
          <w:shd w:val="clear" w:color="auto" w:fill="auto"/>
        </w:tcPr>
        <w:p w:rsidR="00E31B43" w:rsidRPr="008F2CCC" w:rsidRDefault="00E31B43" w:rsidP="00DC3D1F">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2" w:type="dxa"/>
          <w:shd w:val="clear" w:color="auto" w:fill="auto"/>
        </w:tcPr>
        <w:p w:rsidR="00E31B43" w:rsidRPr="008F2CCC" w:rsidRDefault="00E31B43" w:rsidP="00DC3D1F">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Abaid</w:t>
          </w:r>
          <w:proofErr w:type="spellEnd"/>
          <w:r>
            <w:rPr>
              <w:rFonts w:ascii="Palatino Linotype" w:hAnsi="Palatino Linotype"/>
              <w:b/>
              <w:sz w:val="22"/>
              <w:szCs w:val="22"/>
              <w:lang w:val="es-ES_tradnl"/>
            </w:rPr>
            <w:t xml:space="preserve"> </w:t>
          </w:r>
          <w:proofErr w:type="spellStart"/>
          <w:r w:rsidRPr="00664658">
            <w:rPr>
              <w:rFonts w:ascii="Palatino Linotype" w:hAnsi="Palatino Linotype"/>
              <w:b/>
              <w:sz w:val="22"/>
              <w:szCs w:val="22"/>
              <w:lang w:val="es-ES_tradnl"/>
            </w:rPr>
            <w:t>Yapur</w:t>
          </w:r>
          <w:proofErr w:type="spellEnd"/>
        </w:p>
      </w:tc>
    </w:tr>
  </w:tbl>
  <w:p w:rsidR="00E31B43" w:rsidRPr="00463339" w:rsidRDefault="00E31B43" w:rsidP="00DC3D1F">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035CB"/>
    <w:multiLevelType w:val="hybridMultilevel"/>
    <w:tmpl w:val="F5905F2C"/>
    <w:lvl w:ilvl="0" w:tplc="080A0001">
      <w:start w:val="1"/>
      <w:numFmt w:val="bullet"/>
      <w:lvlText w:val=""/>
      <w:lvlJc w:val="left"/>
      <w:pPr>
        <w:ind w:left="786" w:hanging="360"/>
      </w:pPr>
      <w:rPr>
        <w:rFonts w:ascii="Symbol" w:hAnsi="Symbol"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
    <w:nsid w:val="34317490"/>
    <w:multiLevelType w:val="hybridMultilevel"/>
    <w:tmpl w:val="C132340A"/>
    <w:lvl w:ilvl="0" w:tplc="BF6625CC">
      <w:start w:val="1"/>
      <w:numFmt w:val="decimal"/>
      <w:lvlText w:val="%1."/>
      <w:lvlJc w:val="left"/>
      <w:pPr>
        <w:ind w:left="360" w:hanging="360"/>
      </w:pPr>
      <w:rPr>
        <w:rFonts w:hint="default"/>
        <w:b/>
        <w:i w:val="0"/>
        <w:color w:val="auto"/>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D70CD2"/>
    <w:multiLevelType w:val="hybridMultilevel"/>
    <w:tmpl w:val="478E8EC6"/>
    <w:lvl w:ilvl="0" w:tplc="B3207C24">
      <w:start w:val="1"/>
      <w:numFmt w:val="decimal"/>
      <w:lvlText w:val="%1)"/>
      <w:lvlJc w:val="left"/>
      <w:pPr>
        <w:ind w:left="360" w:hanging="360"/>
      </w:pPr>
      <w:rPr>
        <w:b/>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start w:val="1"/>
      <w:numFmt w:val="decimal"/>
      <w:lvlText w:val="%4."/>
      <w:lvlJc w:val="left"/>
      <w:pPr>
        <w:ind w:left="2520" w:hanging="360"/>
      </w:pPr>
    </w:lvl>
    <w:lvl w:ilvl="4" w:tplc="080A0011">
      <w:start w:val="1"/>
      <w:numFmt w:val="decimal"/>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420C0A3A"/>
    <w:multiLevelType w:val="hybridMultilevel"/>
    <w:tmpl w:val="1C60F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431407F9"/>
    <w:multiLevelType w:val="hybridMultilevel"/>
    <w:tmpl w:val="0ECE311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DD06F9F"/>
    <w:multiLevelType w:val="hybridMultilevel"/>
    <w:tmpl w:val="1C60F3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20A1868"/>
    <w:multiLevelType w:val="hybridMultilevel"/>
    <w:tmpl w:val="15FCC4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D9156B7"/>
    <w:multiLevelType w:val="hybridMultilevel"/>
    <w:tmpl w:val="EF9030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7DC532E8"/>
    <w:multiLevelType w:val="hybridMultilevel"/>
    <w:tmpl w:val="4AD8BFB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9"/>
  </w:num>
  <w:num w:numId="2">
    <w:abstractNumId w:val="4"/>
  </w:num>
  <w:num w:numId="3">
    <w:abstractNumId w:val="2"/>
  </w:num>
  <w:num w:numId="4">
    <w:abstractNumId w:val="0"/>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7"/>
  </w:num>
  <w:num w:numId="9">
    <w:abstractNumId w:val="5"/>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0B2"/>
    <w:rsid w:val="00004FD9"/>
    <w:rsid w:val="00034B6A"/>
    <w:rsid w:val="000C41FF"/>
    <w:rsid w:val="00124037"/>
    <w:rsid w:val="001B112E"/>
    <w:rsid w:val="001B6206"/>
    <w:rsid w:val="001F00D3"/>
    <w:rsid w:val="002B252C"/>
    <w:rsid w:val="002D1E0C"/>
    <w:rsid w:val="0042476F"/>
    <w:rsid w:val="004938CA"/>
    <w:rsid w:val="0056249B"/>
    <w:rsid w:val="00631C12"/>
    <w:rsid w:val="00693B9E"/>
    <w:rsid w:val="00707657"/>
    <w:rsid w:val="00796847"/>
    <w:rsid w:val="007A0497"/>
    <w:rsid w:val="008035C7"/>
    <w:rsid w:val="00806145"/>
    <w:rsid w:val="00812850"/>
    <w:rsid w:val="009960B2"/>
    <w:rsid w:val="00A05799"/>
    <w:rsid w:val="00A42E57"/>
    <w:rsid w:val="00A6235E"/>
    <w:rsid w:val="00A82D58"/>
    <w:rsid w:val="00AF40F1"/>
    <w:rsid w:val="00B8259E"/>
    <w:rsid w:val="00B9160A"/>
    <w:rsid w:val="00BB36C1"/>
    <w:rsid w:val="00C1352E"/>
    <w:rsid w:val="00C23B43"/>
    <w:rsid w:val="00C9706E"/>
    <w:rsid w:val="00C9714C"/>
    <w:rsid w:val="00D34BAE"/>
    <w:rsid w:val="00D701C7"/>
    <w:rsid w:val="00D945C7"/>
    <w:rsid w:val="00D96321"/>
    <w:rsid w:val="00DC3D1F"/>
    <w:rsid w:val="00E00C6E"/>
    <w:rsid w:val="00E0611C"/>
    <w:rsid w:val="00E10755"/>
    <w:rsid w:val="00E31B43"/>
    <w:rsid w:val="00F03455"/>
    <w:rsid w:val="00F32556"/>
    <w:rsid w:val="00F45722"/>
    <w:rsid w:val="00F81E2D"/>
    <w:rsid w:val="00FE6C78"/>
    <w:rsid w:val="00FF0F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95B9BA7-E3CC-4137-8565-56A8BEE161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F87"/>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60B2"/>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9960B2"/>
    <w:rPr>
      <w:rFonts w:eastAsiaTheme="minorEastAsia"/>
      <w:sz w:val="24"/>
      <w:szCs w:val="24"/>
      <w:lang w:val="es-ES_tradnl" w:eastAsia="es-ES"/>
    </w:rPr>
  </w:style>
  <w:style w:type="paragraph" w:styleId="Piedepgina">
    <w:name w:val="footer"/>
    <w:basedOn w:val="Normal"/>
    <w:link w:val="PiedepginaCar"/>
    <w:uiPriority w:val="99"/>
    <w:unhideWhenUsed/>
    <w:rsid w:val="009960B2"/>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9960B2"/>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960B2"/>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960B2"/>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nhideWhenUsed/>
    <w:rsid w:val="009960B2"/>
    <w:rPr>
      <w:vertAlign w:val="superscript"/>
    </w:rPr>
  </w:style>
  <w:style w:type="character" w:styleId="Hipervnculo">
    <w:name w:val="Hyperlink"/>
    <w:basedOn w:val="Fuentedeprrafopredeter"/>
    <w:uiPriority w:val="99"/>
    <w:unhideWhenUsed/>
    <w:rsid w:val="009960B2"/>
    <w:rPr>
      <w:color w:val="0000FF"/>
      <w:u w:val="single"/>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locked/>
    <w:rsid w:val="009960B2"/>
    <w:rPr>
      <w:rFonts w:ascii="Cambria" w:hAnsi="Cambria"/>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9960B2"/>
    <w:rPr>
      <w:rFonts w:ascii="Cambria" w:eastAsiaTheme="minorHAnsi" w:hAnsi="Cambria" w:cstheme="minorBidi"/>
      <w:sz w:val="20"/>
      <w:szCs w:val="20"/>
      <w:lang w:eastAsia="en-US"/>
    </w:rPr>
  </w:style>
  <w:style w:type="character" w:customStyle="1" w:styleId="TextonotapieCar1">
    <w:name w:val="Texto nota pie Car1"/>
    <w:basedOn w:val="Fuentedeprrafopredeter"/>
    <w:uiPriority w:val="99"/>
    <w:semiHidden/>
    <w:rsid w:val="009960B2"/>
    <w:rPr>
      <w:rFonts w:ascii="Times New Roman" w:eastAsia="Times New Roman" w:hAnsi="Times New Roman" w:cs="Times New Roman"/>
      <w:sz w:val="20"/>
      <w:szCs w:val="20"/>
      <w:lang w:eastAsia="es-ES"/>
    </w:rPr>
  </w:style>
  <w:style w:type="paragraph" w:customStyle="1" w:styleId="m5212863947045306324gmail-msonormal">
    <w:name w:val="m_5212863947045306324gmail-msonormal"/>
    <w:basedOn w:val="Normal"/>
    <w:rsid w:val="009960B2"/>
    <w:pPr>
      <w:spacing w:before="100" w:beforeAutospacing="1" w:after="100" w:afterAutospacing="1"/>
    </w:pPr>
    <w:rPr>
      <w:lang w:eastAsia="es-MX"/>
    </w:rPr>
  </w:style>
  <w:style w:type="character" w:customStyle="1" w:styleId="apple-converted-space">
    <w:name w:val="apple-converted-space"/>
    <w:basedOn w:val="Fuentedeprrafopredeter"/>
    <w:rsid w:val="009960B2"/>
  </w:style>
  <w:style w:type="paragraph" w:styleId="Textodeglobo">
    <w:name w:val="Balloon Text"/>
    <w:basedOn w:val="Normal"/>
    <w:link w:val="TextodegloboCar"/>
    <w:uiPriority w:val="99"/>
    <w:semiHidden/>
    <w:unhideWhenUsed/>
    <w:rsid w:val="009960B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960B2"/>
    <w:rPr>
      <w:rFonts w:ascii="Segoe UI" w:eastAsia="Times New Roman" w:hAnsi="Segoe UI" w:cs="Segoe UI"/>
      <w:sz w:val="18"/>
      <w:szCs w:val="18"/>
      <w:lang w:eastAsia="es-ES"/>
    </w:rPr>
  </w:style>
  <w:style w:type="table" w:styleId="Tablaconcuadrcula">
    <w:name w:val="Table Grid"/>
    <w:basedOn w:val="Tablanormal"/>
    <w:uiPriority w:val="39"/>
    <w:rsid w:val="0070765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F32556"/>
    <w:pPr>
      <w:spacing w:after="101" w:line="216" w:lineRule="exact"/>
      <w:ind w:firstLine="288"/>
      <w:jc w:val="both"/>
    </w:pPr>
    <w:rPr>
      <w:rFonts w:ascii="Arial" w:hAnsi="Arial" w:cs="Arial"/>
      <w:sz w:val="18"/>
      <w:szCs w:val="18"/>
    </w:rPr>
  </w:style>
  <w:style w:type="character" w:customStyle="1" w:styleId="TextoCar">
    <w:name w:val="Texto Car"/>
    <w:link w:val="Texto"/>
    <w:locked/>
    <w:rsid w:val="00F32556"/>
    <w:rPr>
      <w:rFonts w:ascii="Arial" w:eastAsia="Times New Roman" w:hAnsi="Arial" w:cs="Arial"/>
      <w:sz w:val="18"/>
      <w:szCs w:val="18"/>
      <w:lang w:eastAsia="es-ES"/>
    </w:rPr>
  </w:style>
  <w:style w:type="paragraph" w:styleId="Textosinformato">
    <w:name w:val="Plain Text"/>
    <w:basedOn w:val="Normal"/>
    <w:link w:val="TextosinformatoCar"/>
    <w:rsid w:val="00D34BAE"/>
    <w:rPr>
      <w:rFonts w:ascii="Courier New" w:hAnsi="Courier New"/>
      <w:sz w:val="20"/>
      <w:szCs w:val="20"/>
    </w:rPr>
  </w:style>
  <w:style w:type="character" w:customStyle="1" w:styleId="TextosinformatoCar">
    <w:name w:val="Texto sin formato Car"/>
    <w:basedOn w:val="Fuentedeprrafopredeter"/>
    <w:link w:val="Textosinformato"/>
    <w:rsid w:val="00D34BAE"/>
    <w:rPr>
      <w:rFonts w:ascii="Courier New" w:eastAsia="Times New Roman" w:hAnsi="Courier New" w:cs="Times New Roman"/>
      <w:sz w:val="20"/>
      <w:szCs w:val="20"/>
      <w:lang w:eastAsia="es-ES"/>
    </w:rPr>
  </w:style>
  <w:style w:type="paragraph" w:styleId="Textoindependiente2">
    <w:name w:val="Body Text 2"/>
    <w:basedOn w:val="Normal"/>
    <w:link w:val="Textoindependiente2Car"/>
    <w:uiPriority w:val="99"/>
    <w:unhideWhenUsed/>
    <w:rsid w:val="0056249B"/>
    <w:pPr>
      <w:spacing w:after="120" w:line="480" w:lineRule="auto"/>
    </w:pPr>
  </w:style>
  <w:style w:type="character" w:customStyle="1" w:styleId="Textoindependiente2Car">
    <w:name w:val="Texto independiente 2 Car"/>
    <w:basedOn w:val="Fuentedeprrafopredeter"/>
    <w:link w:val="Textoindependiente2"/>
    <w:uiPriority w:val="99"/>
    <w:rsid w:val="0056249B"/>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8697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678556.page" TargetMode="External"/><Relationship Id="rId18" Type="http://schemas.openxmlformats.org/officeDocument/2006/relationships/hyperlink" Target="http://www.monografias.com/trabajos14/verific-servicios/verific-servicios.s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saimex.org.mx/saimex/solicitud/downloadAttach/676849.page"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76848.pag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saimex.org.mx/saimex/solicitud/downloadAttach/665764.pag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84044.page" TargetMode="External"/><Relationship Id="rId22"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C08741-DD25-4218-9F04-889773D38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14988</Words>
  <Characters>82437</Characters>
  <Application>Microsoft Office Word</Application>
  <DocSecurity>0</DocSecurity>
  <Lines>686</Lines>
  <Paragraphs>194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97231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2019-07-10T00:24:00Z</cp:lastPrinted>
  <dcterms:created xsi:type="dcterms:W3CDTF">2019-07-12T00:43:00Z</dcterms:created>
  <dcterms:modified xsi:type="dcterms:W3CDTF">2019-07-12T01:07:00Z</dcterms:modified>
</cp:coreProperties>
</file>